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99" w:rsidRDefault="00C90C99" w:rsidP="00C90C99">
      <w:bookmarkStart w:id="0" w:name="_Toc268783881"/>
      <w:r w:rsidRPr="0059555F">
        <w:rPr>
          <w:b/>
          <w:sz w:val="32"/>
          <w:szCs w:val="32"/>
        </w:rPr>
        <w:t>Zuschlag</w:t>
      </w:r>
    </w:p>
    <w:p w:rsidR="00C90C99" w:rsidRPr="00C90C99" w:rsidRDefault="00C90C99" w:rsidP="00C90C99">
      <w:pPr>
        <w:rPr>
          <w:b/>
          <w:sz w:val="28"/>
          <w:szCs w:val="28"/>
        </w:rPr>
      </w:pPr>
      <w:r w:rsidRPr="00C90C99">
        <w:rPr>
          <w:b/>
          <w:sz w:val="28"/>
          <w:szCs w:val="28"/>
        </w:rPr>
        <w:t>Bekanntmachung des Zuschlags im kantonalen Amtsblatt bei Aufträgen, die internationalen Abkommen unterstehen</w:t>
      </w:r>
      <w:bookmarkEnd w:id="0"/>
    </w:p>
    <w:p w:rsidR="00C90C99" w:rsidRPr="00C90C99" w:rsidRDefault="00C90C99" w:rsidP="00C90C99">
      <w:pPr>
        <w:rPr>
          <w:b/>
          <w:i/>
          <w:sz w:val="24"/>
          <w:szCs w:val="24"/>
        </w:rPr>
      </w:pPr>
      <w:bookmarkStart w:id="1" w:name="_Toc513124990"/>
      <w:bookmarkStart w:id="2" w:name="_Toc22391024"/>
      <w:bookmarkStart w:id="3" w:name="_Toc268783882"/>
      <w:r w:rsidRPr="00C90C99">
        <w:rPr>
          <w:b/>
          <w:i/>
          <w:sz w:val="24"/>
          <w:szCs w:val="24"/>
        </w:rPr>
        <w:t>Muster</w:t>
      </w:r>
      <w:bookmarkEnd w:id="1"/>
      <w:bookmarkEnd w:id="2"/>
      <w:bookmarkEnd w:id="3"/>
    </w:p>
    <w:p w:rsidR="00C90C99" w:rsidRDefault="00C90C99" w:rsidP="00C90C99"/>
    <w:p w:rsidR="00C90C99" w:rsidRDefault="00C90C99" w:rsidP="00C90C99"/>
    <w:p w:rsidR="00C90C99" w:rsidRDefault="00C90C99" w:rsidP="00C90C99">
      <w:pPr>
        <w:ind w:left="1276" w:hanging="1276"/>
        <w:jc w:val="both"/>
      </w:pPr>
      <w:r>
        <w:rPr>
          <w:b/>
        </w:rPr>
        <w:t>Hinweis:</w:t>
      </w:r>
      <w:r>
        <w:tab/>
        <w:t>Bei Aufträgen, die keinen internationalen Abkommen unterstehen, ist keine Bekanntmachung notwendig (</w:t>
      </w:r>
      <w:r>
        <w:rPr>
          <w:noProof/>
          <w:lang w:eastAsia="de-CH"/>
        </w:rPr>
        <w:drawing>
          <wp:inline distT="0" distB="0" distL="0" distR="0">
            <wp:extent cx="152400" cy="152400"/>
            <wp:effectExtent l="19050" t="0" r="0" b="0"/>
            <wp:docPr id="21" name="Bild 18" descr="icon_link_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con_link_inte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Kapitel 9: Zuschlag / 7. Bekanntmachung). </w:t>
      </w:r>
      <w:r>
        <w:rPr>
          <w:b/>
        </w:rPr>
        <w:t xml:space="preserve">Die folgenden Muster entsprechen der Bezeichnung im Internet (www.simap.ch). Die Begriffe der VöB weichen teilweise leicht davon ab. Inhaltlich bestehen jedoch keine Unterschiede. </w:t>
      </w:r>
    </w:p>
    <w:p w:rsidR="00C90C99" w:rsidRDefault="00C90C99" w:rsidP="00C90C99"/>
    <w:p w:rsidR="00C90C99" w:rsidRDefault="00C90C99" w:rsidP="00C90C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Offizieller Name und Adresse des Auftraggebers (Vergabestelle):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F4C81" w:rsidP="008E293B">
            <w:r>
              <w:fldChar w:fldCharType="begin"/>
            </w:r>
            <w:r>
              <w:fldChar w:fldCharType="separate"/>
            </w:r>
            <w:r w:rsidR="00C90C99">
              <w:t>Stop</w:t>
            </w:r>
            <w:r>
              <w:fldChar w:fldCharType="end"/>
            </w: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Organisator:</w:t>
            </w:r>
          </w:p>
          <w:p w:rsidR="00C90C99" w:rsidDel="001965C8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/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Verfahrensart:</w:t>
            </w: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Hinweis: offenes oder selektives Verfahren</w:t>
            </w: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Auftragsart: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Hinweis: Bau-, Liefer- oder Dienstleistungs</w:t>
            </w:r>
            <w:r>
              <w:rPr>
                <w:i/>
              </w:rPr>
              <w:softHyphen/>
              <w:t>auftrag</w:t>
            </w: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Gemäss WTO/GATT-Abkommen, resp. Staatsvertrag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Beschaffungsobjekt (Projekttitel der Beschaffung):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rPr>
                <w:i/>
              </w:rPr>
            </w:pPr>
            <w:r>
              <w:rPr>
                <w:i/>
              </w:rPr>
              <w:t>Hinweis: Bezeichnung des Projekts bzw. Bauobjekts usw.</w:t>
            </w:r>
          </w:p>
          <w:p w:rsidR="00C90C99" w:rsidRDefault="00CF4C81" w:rsidP="008E293B">
            <w:r>
              <w:fldChar w:fldCharType="begin"/>
            </w:r>
            <w:r>
              <w:fldChar w:fldCharType="separate"/>
            </w:r>
            <w:r w:rsidR="00C90C99">
              <w:t>Stop</w:t>
            </w:r>
            <w:r>
              <w:fldChar w:fldCharType="end"/>
            </w: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Kurze Beschreibung der Leistung: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Hinweis:</w:t>
            </w:r>
          </w:p>
          <w:p w:rsidR="00C90C99" w:rsidRDefault="00C90C99" w:rsidP="00C90C99">
            <w:pPr>
              <w:numPr>
                <w:ilvl w:val="0"/>
                <w:numId w:val="7"/>
              </w:numPr>
              <w:tabs>
                <w:tab w:val="clear" w:pos="426"/>
                <w:tab w:val="left" w:pos="284"/>
              </w:tabs>
              <w:rPr>
                <w:i/>
              </w:rPr>
            </w:pPr>
            <w:r>
              <w:rPr>
                <w:i/>
              </w:rPr>
              <w:t>Gegenstand: bspw. Arbeitsgattung, BKP-Nr.</w:t>
            </w:r>
          </w:p>
          <w:p w:rsidR="00C90C99" w:rsidRDefault="00C90C99" w:rsidP="00C90C99">
            <w:pPr>
              <w:numPr>
                <w:ilvl w:val="0"/>
                <w:numId w:val="7"/>
              </w:numPr>
              <w:tabs>
                <w:tab w:val="clear" w:pos="426"/>
                <w:tab w:val="left" w:pos="284"/>
              </w:tabs>
            </w:pPr>
            <w:r>
              <w:rPr>
                <w:i/>
              </w:rPr>
              <w:t>Umfang: einfache umfangmässige Umschreibung der zu erbringenden Leistung</w:t>
            </w:r>
            <w:r w:rsidR="00CF4C81">
              <w:rPr>
                <w:i/>
                <w:vanish/>
                <w:color w:val="0000FF"/>
              </w:rPr>
              <w:fldChar w:fldCharType="begin"/>
            </w:r>
            <w:r w:rsidR="00CF4C81">
              <w:rPr>
                <w:i/>
                <w:vanish/>
                <w:color w:val="0000FF"/>
              </w:rPr>
              <w:fldChar w:fldCharType="separate"/>
            </w:r>
            <w:r>
              <w:rPr>
                <w:i/>
                <w:vanish/>
                <w:color w:val="0000FF"/>
              </w:rPr>
              <w:t>Stop</w:t>
            </w:r>
            <w:r w:rsidR="00CF4C81">
              <w:rPr>
                <w:i/>
                <w:vanish/>
                <w:color w:val="0000FF"/>
              </w:rPr>
              <w:fldChar w:fldCharType="end"/>
            </w:r>
          </w:p>
          <w:p w:rsidR="00C90C99" w:rsidRDefault="00C90C99" w:rsidP="008E293B"/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 xml:space="preserve">Gemeinschaftsvokabular: </w:t>
            </w:r>
          </w:p>
          <w:p w:rsidR="00C90C99" w:rsidDel="001965C8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 xml:space="preserve">Hinweis: CPV-Nr., BKP-Nr. (vgl. Codelisten </w:t>
            </w:r>
            <w:r w:rsidRPr="00816DBE">
              <w:rPr>
                <w:i/>
              </w:rPr>
              <w:t xml:space="preserve">auf </w:t>
            </w:r>
            <w:hyperlink r:id="rId7" w:history="1">
              <w:r w:rsidRPr="00816DBE">
                <w:rPr>
                  <w:rStyle w:val="Hyperlink"/>
                  <w:i/>
                </w:rPr>
                <w:t>www.simap.ch</w:t>
              </w:r>
            </w:hyperlink>
            <w:r>
              <w:rPr>
                <w:i/>
              </w:rPr>
              <w:t xml:space="preserve">) </w:t>
            </w: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Berücksichtigter Anbieter: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Preis des berücksichtigten Angebots oder die tiefsten und höchsten Nettopreise der in das Vergabeverfahren einbezogenen Angebote: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Hinweis: es ist nur eine von beiden Varianten notwendig</w:t>
            </w: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Begründung des Zuschlagsentscheids: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Hinweis: Falls den Anbietern bereits eine begründete Zuschlagsverfügung eröffnet wurde, kann diese Rubrik weggelassen werden.</w:t>
            </w: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Datum des Zuschlags: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</w:tc>
      </w:tr>
    </w:tbl>
    <w:p w:rsidR="00C90C99" w:rsidRDefault="00C90C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lastRenderedPageBreak/>
              <w:t>Rechtsmittelbelehrung:</w:t>
            </w: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Entweder:</w:t>
            </w: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 w:rsidRPr="005B16D1">
              <w:t>Gegen diese Bekanntmachung bestehen keine Rechtsmittel</w:t>
            </w:r>
            <w:r>
              <w:t>.</w:t>
            </w:r>
            <w:r>
              <w:rPr>
                <w:i/>
              </w:rPr>
              <w:t xml:space="preserve"> (falls der Zuschlag den Anbietern bereits mit anfechtbarer Verfügung eröffnet wurde)</w:t>
            </w: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oder</w:t>
            </w: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  <w:p w:rsidR="00C90C99" w:rsidRPr="0044488A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t xml:space="preserve">Gegen diese Vergabe kann innert zehn Tagen seit der Publikation im kantonalen Amtsblatt beim Verwaltungsgericht des Kantons </w:t>
            </w:r>
            <w:proofErr w:type="gramStart"/>
            <w:r>
              <w:t>St.Gal</w:t>
            </w:r>
            <w:r>
              <w:softHyphen/>
              <w:t>len</w:t>
            </w:r>
            <w:proofErr w:type="gramEnd"/>
            <w:r>
              <w:t xml:space="preserve">, </w:t>
            </w:r>
            <w:r w:rsidR="00B61F8A">
              <w:t>Webergasse 8</w:t>
            </w:r>
            <w:r>
              <w:t>, 9001 St.Gallen, schriftlich Beschwerde erhoben werden</w:t>
            </w:r>
            <w:r w:rsidR="00B61F8A">
              <w:t xml:space="preserve"> </w:t>
            </w:r>
            <w:r w:rsidR="00B61F8A" w:rsidRPr="00B61F8A">
              <w:t>(Art. 15 der Interkantonalen Vereinbarung über das öffentliche Beschaffungswesen [</w:t>
            </w:r>
            <w:proofErr w:type="spellStart"/>
            <w:r w:rsidR="00B61F8A" w:rsidRPr="00B61F8A">
              <w:t>sGS</w:t>
            </w:r>
            <w:proofErr w:type="spellEnd"/>
            <w:r w:rsidR="00B61F8A" w:rsidRPr="00B61F8A">
              <w:t xml:space="preserve"> 841.32] </w:t>
            </w:r>
            <w:proofErr w:type="spellStart"/>
            <w:r w:rsidR="00B61F8A" w:rsidRPr="00B61F8A">
              <w:t>i.V.m</w:t>
            </w:r>
            <w:proofErr w:type="spellEnd"/>
            <w:r w:rsidR="00B61F8A" w:rsidRPr="00B61F8A">
              <w:t>. Art. 5 Abs. 2 des Einführungsgesetzes zur Gesetzgebung über das öffentliche Beschaffungswesen [</w:t>
            </w:r>
            <w:proofErr w:type="spellStart"/>
            <w:r w:rsidR="00B61F8A" w:rsidRPr="00B61F8A">
              <w:t>sGS</w:t>
            </w:r>
            <w:proofErr w:type="spellEnd"/>
            <w:r w:rsidR="00B61F8A" w:rsidRPr="00B61F8A">
              <w:t xml:space="preserve"> 841.1])</w:t>
            </w:r>
            <w:bookmarkStart w:id="4" w:name="_GoBack"/>
            <w:bookmarkEnd w:id="4"/>
            <w:r>
              <w:t xml:space="preserve">. Die Beschwerde muss einen Antrag, eine Darstellung des Sachverhaltes sowie eine Begründung enthalten. Diese Veröffentlichung ist beizulegen. Es gelten keine Gerichtsferien. </w:t>
            </w:r>
            <w:r>
              <w:rPr>
                <w:i/>
              </w:rPr>
              <w:t>(falls der Zuschlag den Anbietern nicht vorgängig mit begründeter Verfügung samt Rechtsmittelbelehrung eröffnet wurde</w:t>
            </w:r>
            <w:r w:rsidR="00B61F8A">
              <w:rPr>
                <w:i/>
              </w:rPr>
              <w:t>, also insbesondere bei freihändiger Vergabe gestützt auf einen Ausnahmetatbestand</w:t>
            </w:r>
            <w:r>
              <w:rPr>
                <w:i/>
              </w:rPr>
              <w:t>)</w:t>
            </w: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</w:p>
        </w:tc>
      </w:tr>
      <w:tr w:rsidR="00C90C99" w:rsidTr="008E293B">
        <w:tc>
          <w:tcPr>
            <w:tcW w:w="4719" w:type="dxa"/>
          </w:tcPr>
          <w:p w:rsidR="00C90C99" w:rsidRDefault="00C90C99" w:rsidP="008E293B">
            <w:pPr>
              <w:rPr>
                <w:b/>
              </w:rPr>
            </w:pPr>
            <w:r>
              <w:rPr>
                <w:b/>
              </w:rPr>
              <w:t>Ort und Datum:</w:t>
            </w:r>
          </w:p>
          <w:p w:rsidR="00C90C99" w:rsidRDefault="00C90C99" w:rsidP="008E293B">
            <w:pPr>
              <w:rPr>
                <w:b/>
              </w:rPr>
            </w:pPr>
          </w:p>
          <w:p w:rsidR="00C90C99" w:rsidRDefault="00C90C99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C90C99" w:rsidRDefault="00C90C99" w:rsidP="008E293B">
            <w:pPr>
              <w:tabs>
                <w:tab w:val="clear" w:pos="426"/>
              </w:tabs>
            </w:pPr>
            <w:r>
              <w:rPr>
                <w:b/>
              </w:rPr>
              <w:t>Für den Auftraggeber:</w:t>
            </w:r>
          </w:p>
          <w:p w:rsidR="00C90C99" w:rsidRDefault="00C90C99" w:rsidP="008E293B">
            <w:pPr>
              <w:tabs>
                <w:tab w:val="clear" w:pos="426"/>
              </w:tabs>
            </w:pPr>
          </w:p>
          <w:p w:rsidR="00C90C99" w:rsidRDefault="00C90C99" w:rsidP="008E293B">
            <w:pPr>
              <w:tabs>
                <w:tab w:val="clear" w:pos="426"/>
              </w:tabs>
            </w:pPr>
          </w:p>
          <w:p w:rsidR="00C90C99" w:rsidRDefault="00C90C99" w:rsidP="008E293B">
            <w:pPr>
              <w:tabs>
                <w:tab w:val="clear" w:pos="426"/>
              </w:tabs>
            </w:pPr>
          </w:p>
          <w:p w:rsidR="00C90C99" w:rsidRDefault="00C90C99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Bezeichnung</w:t>
            </w:r>
          </w:p>
          <w:p w:rsidR="00C90C99" w:rsidRDefault="00C90C99" w:rsidP="008E293B">
            <w:pPr>
              <w:tabs>
                <w:tab w:val="clear" w:pos="426"/>
              </w:tabs>
            </w:pPr>
          </w:p>
        </w:tc>
      </w:tr>
    </w:tbl>
    <w:p w:rsidR="00C90C99" w:rsidRDefault="00C90C99" w:rsidP="00C90C99"/>
    <w:sectPr w:rsidR="00C90C99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576E63DA"/>
    <w:multiLevelType w:val="hybridMultilevel"/>
    <w:tmpl w:val="CA5CB54A"/>
    <w:lvl w:ilvl="0" w:tplc="A0C8848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B6427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12A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2D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62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4F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C9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2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25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99"/>
    <w:rsid w:val="00054E9F"/>
    <w:rsid w:val="00054F20"/>
    <w:rsid w:val="00056D63"/>
    <w:rsid w:val="00073F89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61F8A"/>
    <w:rsid w:val="00B70263"/>
    <w:rsid w:val="00BD2B7B"/>
    <w:rsid w:val="00BF78FC"/>
    <w:rsid w:val="00C06906"/>
    <w:rsid w:val="00C4323C"/>
    <w:rsid w:val="00C46FBB"/>
    <w:rsid w:val="00C74B55"/>
    <w:rsid w:val="00C90C99"/>
    <w:rsid w:val="00CA1945"/>
    <w:rsid w:val="00CF4C81"/>
    <w:rsid w:val="00D6764F"/>
    <w:rsid w:val="00D91C61"/>
    <w:rsid w:val="00E500EE"/>
    <w:rsid w:val="00E6433C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4AAB50"/>
  <w15:docId w15:val="{00F96AD3-6E81-4983-AB7D-69E283E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C99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character" w:styleId="Hyperlink">
    <w:name w:val="Hyperlink"/>
    <w:basedOn w:val="Absatz-Standardschriftart"/>
    <w:uiPriority w:val="99"/>
    <w:rsid w:val="00C90C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C9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map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9701-2CE7-4CEE-8F38-4A9CD050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Herzig, Ruedi</cp:lastModifiedBy>
  <cp:revision>3</cp:revision>
  <cp:lastPrinted>2008-05-22T11:10:00Z</cp:lastPrinted>
  <dcterms:created xsi:type="dcterms:W3CDTF">2019-03-11T13:49:00Z</dcterms:created>
  <dcterms:modified xsi:type="dcterms:W3CDTF">2022-07-06T15:21:00Z</dcterms:modified>
</cp:coreProperties>
</file>