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5F" w:rsidRPr="00BE7A7D" w:rsidRDefault="003033E3" w:rsidP="00952937">
      <w:pPr>
        <w:pStyle w:val="Kopfzeile"/>
        <w:spacing w:line="260" w:lineRule="atLeast"/>
        <w:rPr>
          <w:b/>
          <w:lang w:val="de-CH"/>
        </w:rPr>
      </w:pPr>
      <w:r w:rsidRPr="00BE7A7D">
        <w:rPr>
          <w:b/>
          <w:lang w:val="de-CH"/>
        </w:rPr>
        <w:t>Formularverfügung</w:t>
      </w:r>
      <w:r w:rsidR="00952937" w:rsidRPr="00BE7A7D">
        <w:rPr>
          <w:b/>
          <w:lang w:val="de-CH"/>
        </w:rPr>
        <w:t xml:space="preserve"> </w:t>
      </w:r>
    </w:p>
    <w:p w:rsidR="00BE7A7D" w:rsidRPr="00BE7A7D" w:rsidRDefault="00BE7A7D" w:rsidP="00952937">
      <w:pPr>
        <w:pStyle w:val="Kopfzeile"/>
        <w:spacing w:line="260" w:lineRule="atLeast"/>
        <w:rPr>
          <w:lang w:val="de-CH"/>
        </w:rPr>
      </w:pPr>
    </w:p>
    <w:p w:rsidR="0035092A" w:rsidRPr="00BE7A7D" w:rsidRDefault="003033E3" w:rsidP="00952937">
      <w:pPr>
        <w:pStyle w:val="EinfacherAbsatz"/>
        <w:spacing w:line="260" w:lineRule="atLeast"/>
        <w:rPr>
          <w:rFonts w:ascii="Arial" w:hAnsi="Arial" w:cs="HelveticaLTStd-Bold"/>
          <w:bCs/>
          <w:sz w:val="44"/>
          <w:szCs w:val="44"/>
          <w:lang w:val="de-CH"/>
        </w:rPr>
      </w:pPr>
      <w:r w:rsidRPr="00BE7A7D">
        <w:rPr>
          <w:rFonts w:ascii="Arial" w:hAnsi="Arial" w:cs="HelveticaLTStd-Bold"/>
          <w:bCs/>
          <w:sz w:val="44"/>
          <w:szCs w:val="44"/>
          <w:lang w:val="de-CH"/>
        </w:rPr>
        <w:t>Umgang mit Bauabfällen</w:t>
      </w:r>
    </w:p>
    <w:p w:rsidR="00E66427" w:rsidRDefault="00E66427" w:rsidP="00BE7A7D">
      <w:pPr>
        <w:pStyle w:val="berschrift1"/>
      </w:pPr>
    </w:p>
    <w:p w:rsidR="00BE7A7D" w:rsidRPr="00BE7A7D" w:rsidRDefault="00BE7A7D" w:rsidP="00BE7A7D">
      <w:pPr>
        <w:rPr>
          <w:lang w:val="de-CH"/>
        </w:rPr>
      </w:pPr>
    </w:p>
    <w:p w:rsidR="0022579A" w:rsidRDefault="0022579A" w:rsidP="00952937">
      <w:pPr>
        <w:spacing w:line="260" w:lineRule="atLeast"/>
      </w:pPr>
      <w:r>
        <w:t>In der Verordnung über die Vermeidung und die Entsorgung von Abfällen (SR 814.600; abgekürzt VVEA) werden u.a. die technischen Bedingungen für eine umweltgerechte Behandlung von Abfällen festgelegt. Es wird verlangt, dass verwertbare Anteile von Abfällen getrennt erfasst und verwertet werden. Abfälle, die nicht stofflich verwertet werden können, sind weiter zu unterteilen in brennbare und nicht brennbare Abfälle. Die brennbaren Abfälle sind in geeigneten Anlagen thermisch zu verwerten, während nicht brennbare Abfälle in den von der VVEA festgelegten Deponietypen abzulagern sind. Die Anforderungen an die abzulagernden Stoffe werden in der VVEA geregelt.</w:t>
      </w:r>
    </w:p>
    <w:p w:rsidR="0022579A" w:rsidRDefault="0022579A" w:rsidP="00952937">
      <w:pPr>
        <w:spacing w:line="260" w:lineRule="atLeast"/>
      </w:pPr>
    </w:p>
    <w:p w:rsidR="0022579A" w:rsidRDefault="0022579A" w:rsidP="00952937">
      <w:pPr>
        <w:spacing w:line="260" w:lineRule="atLeast"/>
      </w:pPr>
      <w:r>
        <w:t>Art. 16 VVEA verlangt, dass die Bauherrschaft bei Bauarbeiten im Rahmen des Baubewilligungsgesuchs der für die Baubewilligung zuständigen Behörde Angaben macht über die Art, Qualität und Menge der anfallenden Abfälle sowie über die vorgesehene Entsorgung, wenn:</w:t>
      </w:r>
    </w:p>
    <w:p w:rsidR="0022579A" w:rsidRDefault="0022579A" w:rsidP="00952937">
      <w:pPr>
        <w:pStyle w:val="Listenabsatz"/>
        <w:numPr>
          <w:ilvl w:val="0"/>
          <w:numId w:val="31"/>
        </w:numPr>
        <w:tabs>
          <w:tab w:val="left" w:pos="425"/>
          <w:tab w:val="left" w:pos="851"/>
          <w:tab w:val="left" w:pos="1276"/>
          <w:tab w:val="left" w:pos="5245"/>
          <w:tab w:val="right" w:pos="9639"/>
        </w:tabs>
        <w:spacing w:line="260" w:lineRule="atLeast"/>
      </w:pPr>
      <w:r>
        <w:t>Voraussichtlich mehr als 200 m</w:t>
      </w:r>
      <w:r>
        <w:rPr>
          <w:vertAlign w:val="superscript"/>
        </w:rPr>
        <w:t>3</w:t>
      </w:r>
      <w:r>
        <w:t xml:space="preserve"> Bauabfälle anfallen; oder</w:t>
      </w:r>
    </w:p>
    <w:p w:rsidR="0022579A" w:rsidRDefault="0022579A" w:rsidP="00952937">
      <w:pPr>
        <w:pStyle w:val="Listenabsatz"/>
        <w:numPr>
          <w:ilvl w:val="0"/>
          <w:numId w:val="31"/>
        </w:numPr>
        <w:tabs>
          <w:tab w:val="left" w:pos="425"/>
          <w:tab w:val="left" w:pos="851"/>
          <w:tab w:val="left" w:pos="1276"/>
          <w:tab w:val="left" w:pos="5245"/>
          <w:tab w:val="right" w:pos="9639"/>
        </w:tabs>
        <w:spacing w:line="260" w:lineRule="atLeast"/>
      </w:pPr>
      <w:r>
        <w:t xml:space="preserve">Bauabfälle mit umwelt- oder gesundheitsgefährdenden Stoffen wie polychlorierte </w:t>
      </w:r>
      <w:proofErr w:type="spellStart"/>
      <w:r>
        <w:t>Biphenyle</w:t>
      </w:r>
      <w:proofErr w:type="spellEnd"/>
      <w:r>
        <w:t xml:space="preserve"> (PCB), polycyclische aromatische Kohlenwasserstoffe (PAK), Blei oder Asbest zu erwarten sind.</w:t>
      </w:r>
    </w:p>
    <w:p w:rsidR="0022579A" w:rsidRDefault="0022579A" w:rsidP="00952937">
      <w:pPr>
        <w:spacing w:line="260" w:lineRule="atLeast"/>
      </w:pPr>
    </w:p>
    <w:p w:rsidR="0022579A" w:rsidRDefault="0022579A" w:rsidP="00952937">
      <w:pPr>
        <w:spacing w:line="260" w:lineRule="atLeast"/>
      </w:pPr>
      <w:r>
        <w:t>Sofern die Bauherrschaft ein Entsorgungskonzept nach Absatz 1 erstellt hat, muss sie auf Verlangen der zuständigen Behörde nach Abschluss der Bauarbeiten den Nachweis liefern, dass die angefallenen Abfälle entsprechend den Vorgaben der Behörde entsorgt wurden.</w:t>
      </w:r>
    </w:p>
    <w:p w:rsidR="0022579A" w:rsidRDefault="0022579A" w:rsidP="00952937">
      <w:pPr>
        <w:spacing w:line="260" w:lineRule="atLeast"/>
      </w:pPr>
    </w:p>
    <w:p w:rsidR="0022579A" w:rsidRDefault="0022579A" w:rsidP="00952937">
      <w:pPr>
        <w:spacing w:line="260" w:lineRule="atLeast"/>
      </w:pPr>
      <w:r>
        <w:t>Nach Art. 17 VVEA darf, wer Bau- oder Abbrucharbeiten durchführt, Sonderabfälle nicht mit den übrigen Abfällen vermischen und muss die übrigen Abfälle auf der Baustelle wie folgt möglichst sortenrein trennen:</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r>
        <w:t>abgetragener Ober- und Unterboden;</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proofErr w:type="spellStart"/>
      <w:r>
        <w:t>unverschmutztes</w:t>
      </w:r>
      <w:proofErr w:type="spellEnd"/>
      <w:r>
        <w:t xml:space="preserve"> Aushub- und Ausbruchmaterial (Anhang 3 Ziffer 1), Aushub- und Ausbruchmaterial (Anhang 3 Ziffer 2) und übriges Aushub- und Ausbruchmaterial;</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r>
        <w:t xml:space="preserve">Ausbauasphalt, Betonabbruch, </w:t>
      </w:r>
      <w:proofErr w:type="spellStart"/>
      <w:r>
        <w:t>Strassenaufbruch</w:t>
      </w:r>
      <w:proofErr w:type="spellEnd"/>
      <w:r>
        <w:t>, Mischabbruch, Ziegelbruch und Gips;</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r>
        <w:t>weitere stofflich verwertbare Abfälle wie Glas, Metalle, Holz und Kunststoffe;</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r>
        <w:t>brennbare Abfälle, die nicht stofflich verwertbar sind;</w:t>
      </w:r>
    </w:p>
    <w:p w:rsidR="0022579A" w:rsidRDefault="0022579A" w:rsidP="00952937">
      <w:pPr>
        <w:pStyle w:val="Listenabsatz"/>
        <w:numPr>
          <w:ilvl w:val="0"/>
          <w:numId w:val="28"/>
        </w:numPr>
        <w:tabs>
          <w:tab w:val="left" w:pos="425"/>
          <w:tab w:val="left" w:pos="851"/>
          <w:tab w:val="left" w:pos="1276"/>
          <w:tab w:val="left" w:pos="5245"/>
          <w:tab w:val="right" w:pos="9639"/>
        </w:tabs>
        <w:spacing w:line="260" w:lineRule="atLeast"/>
      </w:pPr>
      <w:r>
        <w:t>andere Abfälle.</w:t>
      </w:r>
    </w:p>
    <w:p w:rsidR="0022579A" w:rsidRDefault="0022579A" w:rsidP="00952937">
      <w:pPr>
        <w:spacing w:line="260" w:lineRule="atLeast"/>
      </w:pPr>
    </w:p>
    <w:p w:rsidR="0022579A" w:rsidRDefault="0022579A" w:rsidP="00952937">
      <w:pPr>
        <w:spacing w:line="260" w:lineRule="atLeast"/>
      </w:pPr>
      <w:r>
        <w:t>Soweit die Trennung der übrigen Abfälle auf der Baustelle betrieblich nicht möglich ist, sind die Abfälle in geeigneten Anlagen zu trennen (Abs. 2).</w:t>
      </w:r>
    </w:p>
    <w:p w:rsidR="0022579A" w:rsidRDefault="0022579A" w:rsidP="00952937">
      <w:pPr>
        <w:spacing w:line="260" w:lineRule="atLeast"/>
      </w:pPr>
    </w:p>
    <w:p w:rsidR="0022579A" w:rsidRDefault="0022579A" w:rsidP="00952937">
      <w:pPr>
        <w:spacing w:line="260" w:lineRule="atLeast"/>
      </w:pPr>
      <w:r>
        <w:t>Die Behörde kann eine weitergehende Trennung verlangen, wenn dadurch zusätzliche Anteile der Abfälle verwertet werden können (Abs. 3). Nach Art. 9 VVEA dürfen Abfälle nicht mit anderen Abfällen oder mit Zuschlagstoffen vermischt werden, wenn dies in erster Linie dazu dient, den Schadstoffgehalt der Abfälle durch Verdünnen herabzusetzen und dadurch Vorschriften über die Abgabe, die Verwertung oder die Ablagerung einzuhalten. Art. 10 VVEA verlangt, dass brennbare Anteile von Bauabfällen, die nicht stofflich verwertet werden können, in geeigneten Anlagen thermisch behandelt werden. Brennbare Abfälle dürfen nicht auf Deponien abgelagert werden (Art. 25 Abs. 3 VVEA). Nach Art. 12 Abs. 1 VVEA sind Abfälle stofflich oder energetisch zu verwerten, wenn eine Verwertung die Umwelt weniger belastet als:</w:t>
      </w:r>
    </w:p>
    <w:p w:rsidR="0022579A" w:rsidRDefault="0022579A" w:rsidP="00952937">
      <w:pPr>
        <w:pStyle w:val="Listenabsatz"/>
        <w:numPr>
          <w:ilvl w:val="0"/>
          <w:numId w:val="29"/>
        </w:numPr>
        <w:tabs>
          <w:tab w:val="left" w:pos="425"/>
          <w:tab w:val="left" w:pos="851"/>
          <w:tab w:val="left" w:pos="1276"/>
          <w:tab w:val="left" w:pos="5245"/>
          <w:tab w:val="right" w:pos="9639"/>
        </w:tabs>
        <w:spacing w:line="260" w:lineRule="atLeast"/>
      </w:pPr>
      <w:r>
        <w:t xml:space="preserve">eine andere Entsorgung, und </w:t>
      </w:r>
    </w:p>
    <w:p w:rsidR="0022579A" w:rsidRDefault="0022579A" w:rsidP="00952937">
      <w:pPr>
        <w:pStyle w:val="Listenabsatz"/>
        <w:numPr>
          <w:ilvl w:val="0"/>
          <w:numId w:val="29"/>
        </w:numPr>
        <w:tabs>
          <w:tab w:val="left" w:pos="425"/>
          <w:tab w:val="left" w:pos="851"/>
          <w:tab w:val="left" w:pos="1276"/>
          <w:tab w:val="left" w:pos="5245"/>
          <w:tab w:val="right" w:pos="9639"/>
        </w:tabs>
        <w:spacing w:line="260" w:lineRule="atLeast"/>
      </w:pPr>
      <w:r>
        <w:t>die Herstellung neuer Produkte oder die Beschaffung anderer Brennstoffe.</w:t>
      </w:r>
    </w:p>
    <w:p w:rsidR="0022579A" w:rsidRDefault="0022579A" w:rsidP="00952937">
      <w:pPr>
        <w:spacing w:line="260" w:lineRule="atLeast"/>
      </w:pPr>
      <w:r>
        <w:t>Die Verwertung hat nach dem Stand der Technik zu erfolgen (Abs. 2).</w:t>
      </w:r>
    </w:p>
    <w:p w:rsidR="0022579A" w:rsidRDefault="0022579A" w:rsidP="00952937">
      <w:pPr>
        <w:spacing w:line="260" w:lineRule="atLeast"/>
      </w:pPr>
      <w:r>
        <w:t>Das Umweltrecht des Bundes schreibt zudem vor, dass Abfälle im Freien nicht verbrannt werden dürfen (Art. 30c Abs. 2 des Umweltschutzgesetzes, SR814.01; abgekürzt USG). Wer Abfälle im Freien verbrennt, wird mit Haft oder Busse bestraft (Art. 61 Abs. 1 Bst. f USG).</w:t>
      </w:r>
    </w:p>
    <w:p w:rsidR="00BE7A7D" w:rsidRDefault="00BE7A7D">
      <w:pPr>
        <w:spacing w:line="260" w:lineRule="atLeast"/>
      </w:pPr>
    </w:p>
    <w:p w:rsidR="0022579A" w:rsidRDefault="0022579A" w:rsidP="00952937">
      <w:pPr>
        <w:spacing w:line="260" w:lineRule="atLeast"/>
      </w:pPr>
      <w:r>
        <w:t>Gestützt auf Art. 9, 10, 12, 16 und 17 VVEA sowie Art. 30c Abs. 2 USG wird</w:t>
      </w:r>
    </w:p>
    <w:p w:rsidR="0022579A" w:rsidRDefault="0022579A" w:rsidP="00952937">
      <w:pPr>
        <w:spacing w:line="260" w:lineRule="atLeast"/>
      </w:pPr>
    </w:p>
    <w:p w:rsidR="0022579A" w:rsidRDefault="0022579A" w:rsidP="00952937">
      <w:pPr>
        <w:spacing w:line="260" w:lineRule="atLeast"/>
      </w:pPr>
      <w:r>
        <w:tab/>
      </w:r>
      <w:r>
        <w:tab/>
      </w:r>
      <w:r>
        <w:tab/>
      </w:r>
      <w:r>
        <w:tab/>
      </w:r>
      <w:r>
        <w:tab/>
      </w:r>
      <w:r>
        <w:tab/>
      </w:r>
      <w:r>
        <w:rPr>
          <w:b/>
          <w:sz w:val="24"/>
        </w:rPr>
        <w:t>verfügt:</w:t>
      </w:r>
    </w:p>
    <w:p w:rsidR="0022579A" w:rsidRDefault="0022579A" w:rsidP="00952937">
      <w:pPr>
        <w:spacing w:line="260" w:lineRule="atLeast"/>
      </w:pPr>
    </w:p>
    <w:p w:rsidR="0022579A" w:rsidRDefault="0022579A" w:rsidP="00952937">
      <w:pPr>
        <w:pStyle w:val="Listenabsatz"/>
        <w:numPr>
          <w:ilvl w:val="0"/>
          <w:numId w:val="30"/>
        </w:numPr>
        <w:tabs>
          <w:tab w:val="left" w:pos="425"/>
          <w:tab w:val="left" w:pos="851"/>
          <w:tab w:val="left" w:pos="1276"/>
          <w:tab w:val="left" w:pos="5245"/>
          <w:tab w:val="right" w:pos="9639"/>
        </w:tabs>
        <w:spacing w:line="260" w:lineRule="atLeast"/>
      </w:pPr>
      <w:r>
        <w:t xml:space="preserve">Wird beim Bauvorhaben eine </w:t>
      </w:r>
      <w:proofErr w:type="spellStart"/>
      <w:r>
        <w:t>grössere</w:t>
      </w:r>
      <w:proofErr w:type="spellEnd"/>
      <w:r>
        <w:t xml:space="preserve"> Menge an Bauabfällen oder umwelt- oder gesundheitsgefährdende Stoffe erwartet, muss ein Entsorgungskonzept erstellt und der Gemeinde vor Baubeginn eingereicht werden.</w:t>
      </w:r>
    </w:p>
    <w:p w:rsidR="0022579A" w:rsidRDefault="0022579A" w:rsidP="00952937">
      <w:pPr>
        <w:pStyle w:val="Listenabsatz"/>
        <w:numPr>
          <w:ilvl w:val="0"/>
          <w:numId w:val="30"/>
        </w:numPr>
        <w:tabs>
          <w:tab w:val="left" w:pos="425"/>
          <w:tab w:val="left" w:pos="851"/>
          <w:tab w:val="left" w:pos="1276"/>
          <w:tab w:val="left" w:pos="5245"/>
          <w:tab w:val="right" w:pos="9639"/>
        </w:tabs>
        <w:spacing w:line="260" w:lineRule="atLeast"/>
      </w:pPr>
      <w:r>
        <w:t>Die getrennt gesammelten Abfälle müssen einer Verwertung zugeführt werden, soweit die Verwertung die Umwelt weniger belastet als eine andere Entsorgung und die Herstellung neuer Produkte.</w:t>
      </w:r>
    </w:p>
    <w:p w:rsidR="0022579A" w:rsidRDefault="0022579A" w:rsidP="00952937">
      <w:pPr>
        <w:pStyle w:val="Listenabsatz"/>
        <w:numPr>
          <w:ilvl w:val="0"/>
          <w:numId w:val="30"/>
        </w:numPr>
        <w:tabs>
          <w:tab w:val="left" w:pos="425"/>
          <w:tab w:val="left" w:pos="851"/>
          <w:tab w:val="left" w:pos="1276"/>
          <w:tab w:val="left" w:pos="5245"/>
          <w:tab w:val="right" w:pos="9639"/>
        </w:tabs>
        <w:spacing w:line="260" w:lineRule="atLeast"/>
      </w:pPr>
      <w:r>
        <w:t>Brennbare Bauabfälle, die nicht stofflich verwertbar sind, müssen in geeigneten Anlagen thermisch behandelt werden. Das Verbrennen von Abfällen im Freien ist verboten.</w:t>
      </w:r>
    </w:p>
    <w:p w:rsidR="0022579A" w:rsidRDefault="0022579A" w:rsidP="00952937">
      <w:pPr>
        <w:pStyle w:val="Listenabsatz"/>
        <w:numPr>
          <w:ilvl w:val="0"/>
          <w:numId w:val="30"/>
        </w:numPr>
        <w:tabs>
          <w:tab w:val="left" w:pos="425"/>
          <w:tab w:val="left" w:pos="851"/>
          <w:tab w:val="left" w:pos="1276"/>
          <w:tab w:val="left" w:pos="5245"/>
          <w:tab w:val="right" w:pos="9639"/>
        </w:tabs>
        <w:spacing w:line="260" w:lineRule="atLeast"/>
      </w:pPr>
      <w:r>
        <w:t>Die zur Ablagerung auf einer Deponie vorgesehenen Abfallfraktionen haben die entsprechenden Anforderungen der VVEA zu erfüllen.</w:t>
      </w:r>
    </w:p>
    <w:p w:rsidR="00772E23" w:rsidRPr="0022579A" w:rsidRDefault="0022579A" w:rsidP="00952937">
      <w:pPr>
        <w:pStyle w:val="Listenabsatz"/>
        <w:numPr>
          <w:ilvl w:val="0"/>
          <w:numId w:val="30"/>
        </w:numPr>
        <w:tabs>
          <w:tab w:val="left" w:pos="425"/>
          <w:tab w:val="left" w:pos="851"/>
          <w:tab w:val="left" w:pos="1276"/>
          <w:tab w:val="left" w:pos="5245"/>
          <w:tab w:val="right" w:pos="9639"/>
        </w:tabs>
        <w:spacing w:line="260" w:lineRule="atLeast"/>
      </w:pPr>
      <w:r>
        <w:t>Sonderabfälle müssen von den einzelnen Handwerkern und Unternehmern zurückgenommen und einem Empfänger abgegeben werden, der zu ihrer Entgegennahme berechtigt und bereit ist.</w:t>
      </w:r>
    </w:p>
    <w:sectPr w:rsidR="00772E23" w:rsidRPr="0022579A" w:rsidSect="00FA6EAB">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1134" w:left="1134" w:header="425"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83" w:rsidRDefault="00336D83" w:rsidP="00E9490A">
      <w:r>
        <w:separator/>
      </w:r>
    </w:p>
  </w:endnote>
  <w:endnote w:type="continuationSeparator" w:id="0">
    <w:p w:rsidR="00336D83" w:rsidRDefault="00336D83" w:rsidP="00E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HelveticaLTStd-Light">
    <w:altName w:val="Helvetica LT Std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83" w:rsidRDefault="00995B83" w:rsidP="00212E69">
    <w:pPr>
      <w:pStyle w:val="Fuzeile"/>
      <w:framePr w:wrap="around" w:vAnchor="text" w:hAnchor="margin" w:xAlign="right" w:y="1"/>
      <w:rPr>
        <w:rStyle w:val="Seitenzahl"/>
      </w:rPr>
    </w:pPr>
    <w:r>
      <w:rPr>
        <w:rStyle w:val="Seitenzahl"/>
      </w:rPr>
      <w:fldChar w:fldCharType="begin"/>
    </w:r>
    <w:r w:rsidR="00336D83">
      <w:rPr>
        <w:rStyle w:val="Seitenzahl"/>
      </w:rPr>
      <w:instrText xml:space="preserve">PAGE  </w:instrText>
    </w:r>
    <w:r>
      <w:rPr>
        <w:rStyle w:val="Seitenzahl"/>
      </w:rPr>
      <w:fldChar w:fldCharType="end"/>
    </w:r>
  </w:p>
  <w:p w:rsidR="00336D83" w:rsidRDefault="00336D83" w:rsidP="0044298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1" w:rsidRPr="007B76D6" w:rsidRDefault="00752EB1" w:rsidP="00752EB1">
    <w:pPr>
      <w:pStyle w:val="Fuzeile"/>
      <w:framePr w:wrap="around" w:vAnchor="text" w:hAnchor="page" w:x="10906" w:y="28"/>
      <w:rPr>
        <w:rStyle w:val="Seitenzahl"/>
        <w:rFonts w:cs="Arial"/>
        <w:sz w:val="21"/>
      </w:rPr>
    </w:pPr>
    <w:r w:rsidRPr="007B76D6">
      <w:rPr>
        <w:rStyle w:val="Seitenzahl"/>
        <w:rFonts w:cs="Arial"/>
        <w:sz w:val="21"/>
      </w:rPr>
      <w:fldChar w:fldCharType="begin"/>
    </w:r>
    <w:r w:rsidRPr="007B76D6">
      <w:rPr>
        <w:rStyle w:val="Seitenzahl"/>
        <w:rFonts w:cs="Arial"/>
        <w:sz w:val="21"/>
      </w:rPr>
      <w:instrText xml:space="preserve"> PAGE  \* Arabic  \* MERGEFORMAT </w:instrText>
    </w:r>
    <w:r w:rsidRPr="007B76D6">
      <w:rPr>
        <w:rStyle w:val="Seitenzahl"/>
        <w:rFonts w:cs="Arial"/>
        <w:sz w:val="21"/>
      </w:rPr>
      <w:fldChar w:fldCharType="separate"/>
    </w:r>
    <w:r w:rsidR="00F153FD">
      <w:rPr>
        <w:rStyle w:val="Seitenzahl"/>
        <w:rFonts w:cs="Arial"/>
        <w:noProof/>
        <w:sz w:val="21"/>
      </w:rPr>
      <w:t>2</w:t>
    </w:r>
    <w:r w:rsidRPr="007B76D6">
      <w:rPr>
        <w:rStyle w:val="Seitenzahl"/>
        <w:rFonts w:cs="Arial"/>
        <w:sz w:val="21"/>
      </w:rPr>
      <w:fldChar w:fldCharType="end"/>
    </w:r>
    <w:r w:rsidRPr="007B76D6">
      <w:rPr>
        <w:rStyle w:val="Seitenzahl"/>
        <w:rFonts w:cs="Arial"/>
        <w:sz w:val="21"/>
      </w:rPr>
      <w:t>/</w:t>
    </w:r>
    <w:fldSimple w:instr=" NUMPAGES  \* Arabic  \* MERGEFORMAT ">
      <w:r w:rsidR="00F153FD" w:rsidRPr="00F153FD">
        <w:rPr>
          <w:rStyle w:val="Seitenzahl"/>
          <w:rFonts w:cs="Arial"/>
          <w:noProof/>
          <w:sz w:val="21"/>
        </w:rPr>
        <w:t>2</w:t>
      </w:r>
    </w:fldSimple>
  </w:p>
  <w:p w:rsidR="00752EB1" w:rsidRPr="001232E2" w:rsidRDefault="00752EB1" w:rsidP="00752EB1">
    <w:pPr>
      <w:pStyle w:val="Fuzeile"/>
      <w:rPr>
        <w:rFonts w:cs="HelveticaLTStd-Light"/>
        <w:sz w:val="13"/>
        <w:szCs w:val="13"/>
        <w:lang w:val="de-CH"/>
      </w:rPr>
    </w:pPr>
    <w:r>
      <w:rPr>
        <w:rFonts w:cs="HelveticaLTStd-Light"/>
        <w:sz w:val="13"/>
        <w:szCs w:val="13"/>
        <w:lang w:val="de-CH"/>
      </w:rPr>
      <w:t xml:space="preserve">Amt für Umwelt AFU </w:t>
    </w:r>
    <w:r w:rsidRPr="001232E2">
      <w:rPr>
        <w:rFonts w:cs="HelveticaLTStd-Light"/>
        <w:sz w:val="13"/>
        <w:szCs w:val="13"/>
        <w:lang w:val="de-CH"/>
      </w:rPr>
      <w:t>/</w:t>
    </w:r>
    <w:r w:rsidR="00F153FD">
      <w:rPr>
        <w:rFonts w:cs="HelveticaLTStd-Light"/>
        <w:sz w:val="13"/>
        <w:szCs w:val="13"/>
        <w:lang w:val="de-CH"/>
      </w:rPr>
      <w:t xml:space="preserve"> </w:t>
    </w:r>
    <w:r>
      <w:rPr>
        <w:rFonts w:cs="HelveticaLTStd-Light"/>
        <w:sz w:val="13"/>
        <w:szCs w:val="13"/>
        <w:lang w:val="de-CH"/>
      </w:rPr>
      <w:t xml:space="preserve">Version </w:t>
    </w:r>
    <w:r w:rsidR="00F153FD">
      <w:rPr>
        <w:rFonts w:cs="HelveticaLTStd-Light"/>
        <w:sz w:val="13"/>
        <w:szCs w:val="13"/>
        <w:lang w:val="de-CH"/>
      </w:rPr>
      <w:t>September 2019</w:t>
    </w:r>
  </w:p>
  <w:p w:rsidR="00336D83" w:rsidRPr="001232E2" w:rsidRDefault="00336D83" w:rsidP="00752EB1">
    <w:pPr>
      <w:pStyle w:val="Fuzeile"/>
      <w:jc w:val="right"/>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83" w:rsidRDefault="00336D83" w:rsidP="003C5F06">
    <w:pPr>
      <w:pStyle w:val="EinfacherAbsatz"/>
      <w:spacing w:line="240" w:lineRule="auto"/>
    </w:pPr>
  </w:p>
  <w:p w:rsidR="00336D83" w:rsidRPr="007B76D6" w:rsidRDefault="00995B83" w:rsidP="007B76D6">
    <w:pPr>
      <w:pStyle w:val="Fuzeile"/>
      <w:framePr w:wrap="around" w:vAnchor="text" w:hAnchor="margin" w:xAlign="right" w:y="1"/>
      <w:rPr>
        <w:rStyle w:val="Seitenzahl"/>
        <w:rFonts w:cs="Arial"/>
        <w:sz w:val="21"/>
      </w:rPr>
    </w:pPr>
    <w:r w:rsidRPr="007B76D6">
      <w:rPr>
        <w:rStyle w:val="Seitenzahl"/>
        <w:rFonts w:cs="Arial"/>
        <w:sz w:val="21"/>
      </w:rPr>
      <w:fldChar w:fldCharType="begin"/>
    </w:r>
    <w:r w:rsidR="00336D83" w:rsidRPr="007B76D6">
      <w:rPr>
        <w:rStyle w:val="Seitenzahl"/>
        <w:rFonts w:cs="Arial"/>
        <w:sz w:val="21"/>
      </w:rPr>
      <w:instrText xml:space="preserve"> PAGE  \* Arabic  \* MERGEFORMAT </w:instrText>
    </w:r>
    <w:r w:rsidRPr="007B76D6">
      <w:rPr>
        <w:rStyle w:val="Seitenzahl"/>
        <w:rFonts w:cs="Arial"/>
        <w:sz w:val="21"/>
      </w:rPr>
      <w:fldChar w:fldCharType="separate"/>
    </w:r>
    <w:r w:rsidR="00F153FD">
      <w:rPr>
        <w:rStyle w:val="Seitenzahl"/>
        <w:rFonts w:cs="Arial"/>
        <w:noProof/>
        <w:sz w:val="21"/>
      </w:rPr>
      <w:t>1</w:t>
    </w:r>
    <w:r w:rsidRPr="007B76D6">
      <w:rPr>
        <w:rStyle w:val="Seitenzahl"/>
        <w:rFonts w:cs="Arial"/>
        <w:sz w:val="21"/>
      </w:rPr>
      <w:fldChar w:fldCharType="end"/>
    </w:r>
    <w:r w:rsidR="00336D83" w:rsidRPr="007B76D6">
      <w:rPr>
        <w:rStyle w:val="Seitenzahl"/>
        <w:rFonts w:cs="Arial"/>
        <w:sz w:val="21"/>
      </w:rPr>
      <w:t>/</w:t>
    </w:r>
    <w:r w:rsidR="00F153FD">
      <w:fldChar w:fldCharType="begin"/>
    </w:r>
    <w:r w:rsidR="00F153FD">
      <w:instrText xml:space="preserve"> NUMPAGES  \* Arabic  \* MERGEFORMAT </w:instrText>
    </w:r>
    <w:r w:rsidR="00F153FD">
      <w:fldChar w:fldCharType="separate"/>
    </w:r>
    <w:r w:rsidR="00F153FD" w:rsidRPr="00F153FD">
      <w:rPr>
        <w:rStyle w:val="Seitenzahl"/>
        <w:rFonts w:cs="Arial"/>
        <w:noProof/>
        <w:sz w:val="21"/>
      </w:rPr>
      <w:t>2</w:t>
    </w:r>
    <w:r w:rsidR="00F153FD">
      <w:rPr>
        <w:rStyle w:val="Seitenzahl"/>
        <w:rFonts w:cs="Arial"/>
        <w:noProof/>
        <w:sz w:val="21"/>
      </w:rPr>
      <w:fldChar w:fldCharType="end"/>
    </w:r>
  </w:p>
  <w:p w:rsidR="00336D83" w:rsidRPr="001232E2" w:rsidRDefault="00752EB1" w:rsidP="007B76D6">
    <w:pPr>
      <w:pStyle w:val="Fuzeile"/>
      <w:rPr>
        <w:rFonts w:cs="HelveticaLTStd-Light"/>
        <w:sz w:val="13"/>
        <w:szCs w:val="13"/>
        <w:lang w:val="de-CH"/>
      </w:rPr>
    </w:pPr>
    <w:r>
      <w:rPr>
        <w:rFonts w:cs="HelveticaLTStd-Light"/>
        <w:sz w:val="13"/>
        <w:szCs w:val="13"/>
        <w:lang w:val="de-CH"/>
      </w:rPr>
      <w:t>Amt für Umwelt AFU</w:t>
    </w:r>
    <w:r w:rsidR="00336D83">
      <w:rPr>
        <w:rFonts w:cs="HelveticaLTStd-Light"/>
        <w:sz w:val="13"/>
        <w:szCs w:val="13"/>
        <w:lang w:val="de-CH"/>
      </w:rPr>
      <w:t xml:space="preserve"> </w:t>
    </w:r>
    <w:r w:rsidR="00336D83" w:rsidRPr="001232E2">
      <w:rPr>
        <w:rFonts w:cs="HelveticaLTStd-Light"/>
        <w:sz w:val="13"/>
        <w:szCs w:val="13"/>
        <w:lang w:val="de-CH"/>
      </w:rPr>
      <w:t>/</w:t>
    </w:r>
    <w:r w:rsidR="00F153FD">
      <w:rPr>
        <w:rFonts w:cs="HelveticaLTStd-Light"/>
        <w:sz w:val="13"/>
        <w:szCs w:val="13"/>
        <w:lang w:val="de-CH"/>
      </w:rPr>
      <w:t xml:space="preserve"> </w:t>
    </w:r>
    <w:r>
      <w:rPr>
        <w:rFonts w:cs="HelveticaLTStd-Light"/>
        <w:sz w:val="13"/>
        <w:szCs w:val="13"/>
        <w:lang w:val="de-CH"/>
      </w:rPr>
      <w:t>Version</w:t>
    </w:r>
    <w:r w:rsidR="00336D83" w:rsidRPr="001232E2">
      <w:rPr>
        <w:rFonts w:cs="HelveticaLTStd-Light"/>
        <w:sz w:val="13"/>
        <w:szCs w:val="13"/>
        <w:lang w:val="de-CH"/>
      </w:rPr>
      <w:t xml:space="preserve"> </w:t>
    </w:r>
    <w:r w:rsidR="00F153FD">
      <w:rPr>
        <w:rFonts w:cs="HelveticaLTStd-Light"/>
        <w:sz w:val="13"/>
        <w:szCs w:val="13"/>
        <w:lang w:val="de-CH"/>
      </w:rPr>
      <w:t>September 2019</w:t>
    </w:r>
  </w:p>
  <w:p w:rsidR="00336D83" w:rsidRPr="001232E2" w:rsidRDefault="00336D83">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83" w:rsidRDefault="00336D83" w:rsidP="00E9490A">
      <w:r>
        <w:separator/>
      </w:r>
    </w:p>
  </w:footnote>
  <w:footnote w:type="continuationSeparator" w:id="0">
    <w:p w:rsidR="00336D83" w:rsidRDefault="00336D83" w:rsidP="00E9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FD" w:rsidRDefault="00F153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FD" w:rsidRDefault="00F153FD">
    <w:pPr>
      <w:pStyle w:val="Kopfzeil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FD" w:rsidRDefault="00F153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402CE9"/>
    <w:multiLevelType w:val="multilevel"/>
    <w:tmpl w:val="4158406A"/>
    <w:lvl w:ilvl="0">
      <w:start w:val="1"/>
      <w:numFmt w:val="bullet"/>
      <w:lvlText w:val=""/>
      <w:lvlJc w:val="left"/>
      <w:pPr>
        <w:ind w:left="4472" w:hanging="360"/>
      </w:pPr>
      <w:rPr>
        <w:rFonts w:ascii="Symbol" w:hAnsi="Symbol" w:hint="default"/>
      </w:rPr>
    </w:lvl>
    <w:lvl w:ilvl="1">
      <w:start w:val="1"/>
      <w:numFmt w:val="decimal"/>
      <w:lvlText w:val="%1.%2."/>
      <w:lvlJc w:val="left"/>
      <w:pPr>
        <w:ind w:left="4904" w:hanging="432"/>
      </w:pPr>
    </w:lvl>
    <w:lvl w:ilvl="2">
      <w:start w:val="1"/>
      <w:numFmt w:val="decimal"/>
      <w:lvlText w:val="%1.%2.%3."/>
      <w:lvlJc w:val="left"/>
      <w:pPr>
        <w:ind w:left="5336" w:hanging="504"/>
      </w:pPr>
    </w:lvl>
    <w:lvl w:ilvl="3">
      <w:start w:val="1"/>
      <w:numFmt w:val="decimal"/>
      <w:lvlText w:val="%1.%2.%3.%4."/>
      <w:lvlJc w:val="left"/>
      <w:pPr>
        <w:ind w:left="5840" w:hanging="648"/>
      </w:pPr>
    </w:lvl>
    <w:lvl w:ilvl="4">
      <w:start w:val="1"/>
      <w:numFmt w:val="decimal"/>
      <w:lvlText w:val="%1.%2.%3.%4.%5."/>
      <w:lvlJc w:val="left"/>
      <w:pPr>
        <w:ind w:left="6344" w:hanging="792"/>
      </w:pPr>
    </w:lvl>
    <w:lvl w:ilvl="5">
      <w:start w:val="1"/>
      <w:numFmt w:val="decimal"/>
      <w:lvlText w:val="%1.%2.%3.%4.%5.%6."/>
      <w:lvlJc w:val="left"/>
      <w:pPr>
        <w:ind w:left="6848" w:hanging="936"/>
      </w:pPr>
    </w:lvl>
    <w:lvl w:ilvl="6">
      <w:start w:val="1"/>
      <w:numFmt w:val="decimal"/>
      <w:lvlText w:val="%1.%2.%3.%4.%5.%6.%7."/>
      <w:lvlJc w:val="left"/>
      <w:pPr>
        <w:ind w:left="7352" w:hanging="1080"/>
      </w:pPr>
    </w:lvl>
    <w:lvl w:ilvl="7">
      <w:start w:val="1"/>
      <w:numFmt w:val="decimal"/>
      <w:lvlText w:val="%1.%2.%3.%4.%5.%6.%7.%8."/>
      <w:lvlJc w:val="left"/>
      <w:pPr>
        <w:ind w:left="7856" w:hanging="1224"/>
      </w:pPr>
    </w:lvl>
    <w:lvl w:ilvl="8">
      <w:start w:val="1"/>
      <w:numFmt w:val="decimal"/>
      <w:lvlText w:val="%1.%2.%3.%4.%5.%6.%7.%8.%9."/>
      <w:lvlJc w:val="left"/>
      <w:pPr>
        <w:ind w:left="8432" w:hanging="1440"/>
      </w:pPr>
    </w:lvl>
  </w:abstractNum>
  <w:abstractNum w:abstractNumId="10" w15:restartNumberingAfterBreak="0">
    <w:nsid w:val="048A5E23"/>
    <w:multiLevelType w:val="hybridMultilevel"/>
    <w:tmpl w:val="8132C25C"/>
    <w:lvl w:ilvl="0" w:tplc="BB4E466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D565DB"/>
    <w:multiLevelType w:val="hybridMultilevel"/>
    <w:tmpl w:val="BEA8CCB0"/>
    <w:lvl w:ilvl="0" w:tplc="C79AF44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655DF4"/>
    <w:multiLevelType w:val="hybridMultilevel"/>
    <w:tmpl w:val="772A0F6C"/>
    <w:lvl w:ilvl="0" w:tplc="BB4E466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C083A60"/>
    <w:multiLevelType w:val="hybridMultilevel"/>
    <w:tmpl w:val="5A888FA0"/>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DE83442"/>
    <w:multiLevelType w:val="multilevel"/>
    <w:tmpl w:val="E662DC04"/>
    <w:lvl w:ilvl="0">
      <w:start w:val="1"/>
      <w:numFmt w:val="decimal"/>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5" w15:restartNumberingAfterBreak="0">
    <w:nsid w:val="0FAA248A"/>
    <w:multiLevelType w:val="hybridMultilevel"/>
    <w:tmpl w:val="E5DCBA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12075321"/>
    <w:multiLevelType w:val="hybridMultilevel"/>
    <w:tmpl w:val="B9E4F0E0"/>
    <w:lvl w:ilvl="0" w:tplc="BB4E466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1F6FAF"/>
    <w:multiLevelType w:val="hybridMultilevel"/>
    <w:tmpl w:val="A3407B2E"/>
    <w:lvl w:ilvl="0" w:tplc="BB4E46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6E84FB7"/>
    <w:multiLevelType w:val="multilevel"/>
    <w:tmpl w:val="415840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996AB7"/>
    <w:multiLevelType w:val="hybridMultilevel"/>
    <w:tmpl w:val="9A788D7A"/>
    <w:lvl w:ilvl="0" w:tplc="BB4E466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9F4E3F"/>
    <w:multiLevelType w:val="hybridMultilevel"/>
    <w:tmpl w:val="26F2869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A2C6A55"/>
    <w:multiLevelType w:val="hybridMultilevel"/>
    <w:tmpl w:val="2B221CF4"/>
    <w:lvl w:ilvl="0" w:tplc="054CAF48">
      <w:start w:val="1"/>
      <w:numFmt w:val="lowerLetter"/>
      <w:lvlText w:val="%1."/>
      <w:lvlJc w:val="left"/>
      <w:pPr>
        <w:ind w:left="720" w:hanging="360"/>
      </w:pPr>
      <w:rPr>
        <w:rFonts w:ascii="Arial" w:eastAsiaTheme="minorHAnsi" w:hAnsi="Arial" w:cstheme="minorBid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7E496F"/>
    <w:multiLevelType w:val="hybridMultilevel"/>
    <w:tmpl w:val="E74E5720"/>
    <w:lvl w:ilvl="0" w:tplc="BB4E466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65D7E84"/>
    <w:multiLevelType w:val="hybridMultilevel"/>
    <w:tmpl w:val="C360DE0C"/>
    <w:lvl w:ilvl="0" w:tplc="C79AF44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B2B427A"/>
    <w:multiLevelType w:val="hybridMultilevel"/>
    <w:tmpl w:val="FDD216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55E1935"/>
    <w:multiLevelType w:val="multilevel"/>
    <w:tmpl w:val="415840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7" w15:restartNumberingAfterBreak="0">
    <w:nsid w:val="683C1458"/>
    <w:multiLevelType w:val="hybridMultilevel"/>
    <w:tmpl w:val="6CFA1C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7AE8607A"/>
    <w:multiLevelType w:val="multilevel"/>
    <w:tmpl w:val="415840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E02C09"/>
    <w:multiLevelType w:val="hybridMultilevel"/>
    <w:tmpl w:val="092421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F274560"/>
    <w:multiLevelType w:val="hybridMultilevel"/>
    <w:tmpl w:val="BF7C7378"/>
    <w:lvl w:ilvl="0" w:tplc="3DDA47B8">
      <w:start w:val="1"/>
      <w:numFmt w:val="lowerLetter"/>
      <w:lvlText w:val="%1."/>
      <w:lvlJc w:val="left"/>
      <w:pPr>
        <w:ind w:left="720" w:hanging="360"/>
      </w:pPr>
      <w:rPr>
        <w:rFonts w:ascii="Arial" w:eastAsiaTheme="minorHAnsi" w:hAnsi="Arial" w:cstheme="minorBid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26"/>
  </w:num>
  <w:num w:numId="12">
    <w:abstractNumId w:val="13"/>
  </w:num>
  <w:num w:numId="13">
    <w:abstractNumId w:val="16"/>
  </w:num>
  <w:num w:numId="14">
    <w:abstractNumId w:val="19"/>
  </w:num>
  <w:num w:numId="15">
    <w:abstractNumId w:val="12"/>
  </w:num>
  <w:num w:numId="16">
    <w:abstractNumId w:val="10"/>
  </w:num>
  <w:num w:numId="17">
    <w:abstractNumId w:val="28"/>
  </w:num>
  <w:num w:numId="18">
    <w:abstractNumId w:val="9"/>
  </w:num>
  <w:num w:numId="19">
    <w:abstractNumId w:val="29"/>
  </w:num>
  <w:num w:numId="20">
    <w:abstractNumId w:val="22"/>
  </w:num>
  <w:num w:numId="21">
    <w:abstractNumId w:val="11"/>
  </w:num>
  <w:num w:numId="22">
    <w:abstractNumId w:val="27"/>
  </w:num>
  <w:num w:numId="23">
    <w:abstractNumId w:val="17"/>
  </w:num>
  <w:num w:numId="24">
    <w:abstractNumId w:val="18"/>
  </w:num>
  <w:num w:numId="25">
    <w:abstractNumId w:val="25"/>
  </w:num>
  <w:num w:numId="26">
    <w:abstractNumId w:val="23"/>
  </w:num>
  <w:num w:numId="27">
    <w:abstractNumId w:val="15"/>
  </w:num>
  <w:num w:numId="28">
    <w:abstractNumId w:val="30"/>
  </w:num>
  <w:num w:numId="29">
    <w:abstractNumId w:val="21"/>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680"/>
  <w:hyphenationZone w:val="425"/>
  <w:characterSpacingControl w:val="doNotCompress"/>
  <w:hdrShapeDefaults>
    <o:shapedefaults v:ext="edit" spidmax="12289">
      <o:colormenu v:ext="edit" fillcolor="none [3212]"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6"/>
    <w:rsid w:val="0000602A"/>
    <w:rsid w:val="000070F1"/>
    <w:rsid w:val="000469C9"/>
    <w:rsid w:val="000578C8"/>
    <w:rsid w:val="000A6CBA"/>
    <w:rsid w:val="001059FC"/>
    <w:rsid w:val="001232E2"/>
    <w:rsid w:val="00124126"/>
    <w:rsid w:val="0014651E"/>
    <w:rsid w:val="0017548A"/>
    <w:rsid w:val="0018602F"/>
    <w:rsid w:val="001B591B"/>
    <w:rsid w:val="001C6D34"/>
    <w:rsid w:val="001E63E5"/>
    <w:rsid w:val="00201DE2"/>
    <w:rsid w:val="00212E69"/>
    <w:rsid w:val="002153DC"/>
    <w:rsid w:val="0022579A"/>
    <w:rsid w:val="00232DBC"/>
    <w:rsid w:val="003033E3"/>
    <w:rsid w:val="00304950"/>
    <w:rsid w:val="00313B2C"/>
    <w:rsid w:val="003334DE"/>
    <w:rsid w:val="00336D83"/>
    <w:rsid w:val="0035092A"/>
    <w:rsid w:val="00356EF3"/>
    <w:rsid w:val="003751A0"/>
    <w:rsid w:val="00381307"/>
    <w:rsid w:val="003C5F06"/>
    <w:rsid w:val="00441523"/>
    <w:rsid w:val="0044298F"/>
    <w:rsid w:val="00444FDF"/>
    <w:rsid w:val="0045080F"/>
    <w:rsid w:val="00471CFF"/>
    <w:rsid w:val="0048733F"/>
    <w:rsid w:val="004929FB"/>
    <w:rsid w:val="004C7258"/>
    <w:rsid w:val="004D3C97"/>
    <w:rsid w:val="004E017B"/>
    <w:rsid w:val="004E315F"/>
    <w:rsid w:val="00512604"/>
    <w:rsid w:val="0051557C"/>
    <w:rsid w:val="005211BF"/>
    <w:rsid w:val="005A4268"/>
    <w:rsid w:val="00653181"/>
    <w:rsid w:val="00653706"/>
    <w:rsid w:val="00743D1C"/>
    <w:rsid w:val="00752EB1"/>
    <w:rsid w:val="00761D10"/>
    <w:rsid w:val="0077172A"/>
    <w:rsid w:val="00772E23"/>
    <w:rsid w:val="00785976"/>
    <w:rsid w:val="007A7B48"/>
    <w:rsid w:val="007B76D6"/>
    <w:rsid w:val="007D4A48"/>
    <w:rsid w:val="007E1FF7"/>
    <w:rsid w:val="007E4D03"/>
    <w:rsid w:val="007E4E16"/>
    <w:rsid w:val="00857178"/>
    <w:rsid w:val="008A3F86"/>
    <w:rsid w:val="008A7418"/>
    <w:rsid w:val="008B58F7"/>
    <w:rsid w:val="008B696C"/>
    <w:rsid w:val="008E08AD"/>
    <w:rsid w:val="008E1071"/>
    <w:rsid w:val="00925E98"/>
    <w:rsid w:val="00951998"/>
    <w:rsid w:val="00952937"/>
    <w:rsid w:val="00952D3A"/>
    <w:rsid w:val="00953405"/>
    <w:rsid w:val="00971D4B"/>
    <w:rsid w:val="00995B83"/>
    <w:rsid w:val="009C1FC4"/>
    <w:rsid w:val="00A148F9"/>
    <w:rsid w:val="00A26076"/>
    <w:rsid w:val="00A9344D"/>
    <w:rsid w:val="00AA20ED"/>
    <w:rsid w:val="00AE2073"/>
    <w:rsid w:val="00B14DDF"/>
    <w:rsid w:val="00B375D2"/>
    <w:rsid w:val="00B63EAB"/>
    <w:rsid w:val="00B7343A"/>
    <w:rsid w:val="00BA75CE"/>
    <w:rsid w:val="00BB1D31"/>
    <w:rsid w:val="00BE689F"/>
    <w:rsid w:val="00BE7A7D"/>
    <w:rsid w:val="00C029B0"/>
    <w:rsid w:val="00C156B4"/>
    <w:rsid w:val="00C162C2"/>
    <w:rsid w:val="00C253CD"/>
    <w:rsid w:val="00C72036"/>
    <w:rsid w:val="00C7594C"/>
    <w:rsid w:val="00CF7118"/>
    <w:rsid w:val="00D32AA6"/>
    <w:rsid w:val="00D46F13"/>
    <w:rsid w:val="00D54694"/>
    <w:rsid w:val="00D578BF"/>
    <w:rsid w:val="00E06409"/>
    <w:rsid w:val="00E12D40"/>
    <w:rsid w:val="00E22B92"/>
    <w:rsid w:val="00E66427"/>
    <w:rsid w:val="00E9490A"/>
    <w:rsid w:val="00EE1256"/>
    <w:rsid w:val="00EE635B"/>
    <w:rsid w:val="00F14FE5"/>
    <w:rsid w:val="00F153FD"/>
    <w:rsid w:val="00F355C4"/>
    <w:rsid w:val="00F36D26"/>
    <w:rsid w:val="00F5474C"/>
    <w:rsid w:val="00FA4345"/>
    <w:rsid w:val="00FA6EAB"/>
    <w:rsid w:val="00FB139D"/>
    <w:rsid w:val="00FC1DA9"/>
    <w:rsid w:val="00FD1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3212]" strokecolor="none [3213]"/>
    </o:shapedefaults>
    <o:shapelayout v:ext="edit">
      <o:idmap v:ext="edit" data="1"/>
    </o:shapelayout>
  </w:shapeDefaults>
  <w:decimalSymbol w:val="."/>
  <w:listSeparator w:val=";"/>
  <w14:docId w14:val="0A9E469D"/>
  <w15:docId w15:val="{2568D6EA-6C37-4620-8AEA-EE938438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2E23"/>
    <w:pPr>
      <w:spacing w:line="240" w:lineRule="auto"/>
    </w:pPr>
    <w:rPr>
      <w:rFonts w:eastAsiaTheme="minorHAnsi"/>
      <w:szCs w:val="24"/>
      <w:lang w:val="de-DE" w:eastAsia="en-US"/>
    </w:rPr>
  </w:style>
  <w:style w:type="paragraph" w:styleId="berschrift1">
    <w:name w:val="heading 1"/>
    <w:basedOn w:val="Standard"/>
    <w:next w:val="Standard"/>
    <w:link w:val="berschrift1Zchn"/>
    <w:autoRedefine/>
    <w:uiPriority w:val="9"/>
    <w:qFormat/>
    <w:rsid w:val="00BE7A7D"/>
    <w:pPr>
      <w:keepNext/>
      <w:keepLines/>
      <w:tabs>
        <w:tab w:val="left" w:pos="-3261"/>
      </w:tabs>
      <w:spacing w:line="260" w:lineRule="atLeast"/>
      <w:outlineLvl w:val="0"/>
    </w:pPr>
    <w:rPr>
      <w:rFonts w:eastAsiaTheme="majorEastAsia" w:cstheme="majorBidi"/>
      <w:b/>
      <w:bCs/>
      <w:szCs w:val="28"/>
      <w:lang w:val="de-CH"/>
    </w:rPr>
  </w:style>
  <w:style w:type="paragraph" w:styleId="berschrift2">
    <w:name w:val="heading 2"/>
    <w:basedOn w:val="Standard"/>
    <w:next w:val="Standard"/>
    <w:link w:val="berschrift2Zchn"/>
    <w:autoRedefine/>
    <w:uiPriority w:val="9"/>
    <w:unhideWhenUsed/>
    <w:qFormat/>
    <w:rsid w:val="001059FC"/>
    <w:pPr>
      <w:keepNext/>
      <w:keepLines/>
      <w:numPr>
        <w:ilvl w:val="1"/>
        <w:numId w:val="10"/>
      </w:numPr>
      <w:tabs>
        <w:tab w:val="left" w:pos="-2127"/>
      </w:tabs>
      <w:spacing w:after="60" w:line="260" w:lineRule="atLeast"/>
      <w:outlineLvl w:val="1"/>
    </w:pPr>
    <w:rPr>
      <w:rFonts w:eastAsiaTheme="majorEastAsia" w:cstheme="majorBidi"/>
      <w:bCs/>
      <w:szCs w:val="26"/>
    </w:rPr>
  </w:style>
  <w:style w:type="paragraph" w:styleId="berschrift3">
    <w:name w:val="heading 3"/>
    <w:basedOn w:val="Standard"/>
    <w:next w:val="Standard"/>
    <w:link w:val="berschrift3Zchn"/>
    <w:uiPriority w:val="9"/>
    <w:unhideWhenUsed/>
    <w:qFormat/>
    <w:rsid w:val="009F0C5E"/>
    <w:pPr>
      <w:keepNext/>
      <w:keepLines/>
      <w:numPr>
        <w:ilvl w:val="2"/>
        <w:numId w:val="10"/>
      </w:numPr>
      <w:tabs>
        <w:tab w:val="left" w:pos="851"/>
        <w:tab w:val="left" w:pos="1021"/>
        <w:tab w:val="left" w:pos="1191"/>
      </w:tabs>
      <w:spacing w:before="240" w:line="30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F0C5E"/>
    <w:pPr>
      <w:keepNext/>
      <w:keepLines/>
      <w:numPr>
        <w:ilvl w:val="3"/>
        <w:numId w:val="10"/>
      </w:numPr>
      <w:spacing w:before="240" w:line="300" w:lineRule="exact"/>
      <w:outlineLvl w:val="3"/>
    </w:pPr>
    <w:rPr>
      <w:rFonts w:eastAsiaTheme="majorEastAsia" w:cstheme="majorBidi"/>
      <w:bCs/>
      <w:iCs/>
    </w:rPr>
  </w:style>
  <w:style w:type="paragraph" w:styleId="berschrift5">
    <w:name w:val="heading 5"/>
    <w:basedOn w:val="Standard"/>
    <w:next w:val="Standard"/>
    <w:link w:val="berschrift5Zchn"/>
    <w:uiPriority w:val="9"/>
    <w:unhideWhenUsed/>
    <w:qFormat/>
    <w:rsid w:val="009F0C5E"/>
    <w:pPr>
      <w:keepNext/>
      <w:keepLines/>
      <w:numPr>
        <w:ilvl w:val="4"/>
        <w:numId w:val="10"/>
      </w:numPr>
      <w:spacing w:before="210"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BE7A7D"/>
    <w:rPr>
      <w:rFonts w:eastAsiaTheme="majorEastAsia" w:cstheme="majorBidi"/>
      <w:b/>
      <w:bCs/>
      <w:szCs w:val="28"/>
      <w:lang w:eastAsia="en-US"/>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1059FC"/>
    <w:rPr>
      <w:rFonts w:eastAsiaTheme="majorEastAsia" w:cstheme="majorBidi"/>
      <w:bCs/>
      <w:szCs w:val="26"/>
      <w:lang w:val="de-DE" w:eastAsia="en-US"/>
    </w:rPr>
  </w:style>
  <w:style w:type="character" w:customStyle="1" w:styleId="berschrift3Zchn">
    <w:name w:val="Überschrift 3 Zchn"/>
    <w:basedOn w:val="Absatz-Standardschriftart"/>
    <w:link w:val="berschrift3"/>
    <w:uiPriority w:val="9"/>
    <w:rsid w:val="009F0C5E"/>
    <w:rPr>
      <w:rFonts w:asciiTheme="minorHAnsi" w:eastAsiaTheme="majorEastAsia" w:hAnsiTheme="minorHAnsi" w:cstheme="majorBidi"/>
      <w:b/>
      <w:bCs/>
      <w:sz w:val="24"/>
      <w:szCs w:val="24"/>
      <w:lang w:val="de-DE" w:eastAsia="en-US"/>
    </w:rPr>
  </w:style>
  <w:style w:type="character" w:customStyle="1" w:styleId="berschrift4Zchn">
    <w:name w:val="Überschrift 4 Zchn"/>
    <w:basedOn w:val="Absatz-Standardschriftart"/>
    <w:link w:val="berschrift4"/>
    <w:uiPriority w:val="9"/>
    <w:rsid w:val="009F0C5E"/>
    <w:rPr>
      <w:rFonts w:asciiTheme="minorHAnsi" w:eastAsiaTheme="majorEastAsia" w:hAnsiTheme="minorHAnsi" w:cstheme="majorBidi"/>
      <w:bCs/>
      <w:iCs/>
      <w:sz w:val="24"/>
      <w:szCs w:val="24"/>
      <w:lang w:val="de-DE" w:eastAsia="en-US"/>
    </w:rPr>
  </w:style>
  <w:style w:type="character" w:customStyle="1" w:styleId="berschrift5Zchn">
    <w:name w:val="Überschrift 5 Zchn"/>
    <w:basedOn w:val="Absatz-Standardschriftart"/>
    <w:link w:val="berschrift5"/>
    <w:uiPriority w:val="9"/>
    <w:rsid w:val="009F0C5E"/>
    <w:rPr>
      <w:rFonts w:asciiTheme="minorHAnsi" w:eastAsiaTheme="majorEastAsia" w:hAnsiTheme="minorHAnsi" w:cstheme="majorBidi"/>
      <w:b/>
      <w:sz w:val="24"/>
      <w:szCs w:val="24"/>
      <w:lang w:val="de-DE" w:eastAsia="en-US"/>
    </w:rPr>
  </w:style>
  <w:style w:type="character" w:customStyle="1" w:styleId="berschrift6Zchn">
    <w:name w:val="Überschrift 6 Zchn"/>
    <w:basedOn w:val="Absatz-Standardschriftart"/>
    <w:link w:val="berschrift6"/>
    <w:uiPriority w:val="9"/>
    <w:rsid w:val="00B72875"/>
    <w:rPr>
      <w:rFonts w:asciiTheme="minorHAnsi" w:eastAsiaTheme="majorEastAsia" w:hAnsiTheme="minorHAnsi" w:cstheme="majorBidi"/>
      <w:iCs/>
      <w:sz w:val="24"/>
      <w:szCs w:val="24"/>
      <w:lang w:val="de-DE" w:eastAsia="en-US"/>
    </w:rPr>
  </w:style>
  <w:style w:type="character" w:customStyle="1" w:styleId="berschrift7Zchn">
    <w:name w:val="Überschrift 7 Zchn"/>
    <w:basedOn w:val="Absatz-Standardschriftart"/>
    <w:link w:val="berschrift7"/>
    <w:uiPriority w:val="9"/>
    <w:semiHidden/>
    <w:rsid w:val="005A5476"/>
    <w:rPr>
      <w:rFonts w:asciiTheme="minorHAnsi" w:eastAsiaTheme="majorEastAsia" w:hAnsiTheme="minorHAnsi" w:cstheme="majorBidi"/>
      <w:iCs/>
      <w:sz w:val="24"/>
      <w:szCs w:val="24"/>
      <w:lang w:val="de-DE" w:eastAsia="en-US"/>
    </w:rPr>
  </w:style>
  <w:style w:type="character" w:customStyle="1" w:styleId="berschrift8Zchn">
    <w:name w:val="Überschrift 8 Zchn"/>
    <w:basedOn w:val="Absatz-Standardschriftart"/>
    <w:link w:val="berschrift8"/>
    <w:uiPriority w:val="9"/>
    <w:semiHidden/>
    <w:rsid w:val="005A5476"/>
    <w:rPr>
      <w:rFonts w:asciiTheme="minorHAnsi" w:eastAsiaTheme="majorEastAsia" w:hAnsiTheme="minorHAnsi" w:cstheme="majorBidi"/>
      <w:sz w:val="24"/>
      <w:szCs w:val="20"/>
      <w:lang w:val="de-DE" w:eastAsia="en-US"/>
    </w:rPr>
  </w:style>
  <w:style w:type="character" w:customStyle="1" w:styleId="berschrift9Zchn">
    <w:name w:val="Überschrift 9 Zchn"/>
    <w:basedOn w:val="Absatz-Standardschriftart"/>
    <w:link w:val="berschrift9"/>
    <w:uiPriority w:val="9"/>
    <w:semiHidden/>
    <w:rsid w:val="005A5476"/>
    <w:rPr>
      <w:rFonts w:asciiTheme="minorHAnsi" w:eastAsiaTheme="majorEastAsia" w:hAnsiTheme="minorHAnsi" w:cstheme="majorBidi"/>
      <w:i/>
      <w:iCs/>
      <w:sz w:val="24"/>
      <w:szCs w:val="20"/>
      <w:lang w:val="de-DE" w:eastAsia="en-US"/>
    </w:rPr>
  </w:style>
  <w:style w:type="paragraph" w:styleId="Umschlagabsenderadresse">
    <w:name w:val="envelope return"/>
    <w:basedOn w:val="Standard"/>
    <w:uiPriority w:val="99"/>
    <w:semiHidden/>
    <w:unhideWhenUsed/>
    <w:rsid w:val="00FB3752"/>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ind w:left="1"/>
    </w:pPr>
    <w:rPr>
      <w:rFonts w:eastAsiaTheme="majorEastAsia" w:cstheme="majorBidi"/>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qFormat/>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infacherAbsatz">
    <w:name w:val="[Einfacher Absatz]"/>
    <w:basedOn w:val="Standard"/>
    <w:uiPriority w:val="99"/>
    <w:rsid w:val="00E9490A"/>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Seitenzahl">
    <w:name w:val="page number"/>
    <w:basedOn w:val="Absatz-Standardschriftart"/>
    <w:rsid w:val="0044298F"/>
  </w:style>
  <w:style w:type="character" w:styleId="BesuchterLink">
    <w:name w:val="FollowedHyperlink"/>
    <w:basedOn w:val="Absatz-Standardschriftart"/>
    <w:rsid w:val="001E6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C4F1-3F26-415A-9E79-50DAE4BD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FM204 Umgang mit Bauabfällen</vt:lpstr>
    </vt:vector>
  </TitlesOfParts>
  <Company>Kanton St.Gallen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FM204 Umgang mit Bauabfällen</dc:title>
  <dc:creator>AFU SG</dc:creator>
  <cp:keywords>Bauen, Baustelle, Boden, Bauzone</cp:keywords>
  <dc:description>Version 22. August 2016</dc:description>
  <cp:lastModifiedBy>Hauser Cornelia BD-AFU-ZD-AD</cp:lastModifiedBy>
  <cp:revision>5</cp:revision>
  <cp:lastPrinted>2019-10-18T09:59:00Z</cp:lastPrinted>
  <dcterms:created xsi:type="dcterms:W3CDTF">2019-09-19T05:55:00Z</dcterms:created>
  <dcterms:modified xsi:type="dcterms:W3CDTF">2019-10-18T10:34:00Z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