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5F" w:rsidRPr="00192A01" w:rsidRDefault="009735B3" w:rsidP="001837EA">
      <w:pPr>
        <w:pStyle w:val="Kopfzeile"/>
        <w:spacing w:line="240" w:lineRule="atLeast"/>
        <w:rPr>
          <w:rFonts w:cs="Arial"/>
          <w:b/>
          <w:lang w:val="de-CH"/>
        </w:rPr>
      </w:pPr>
      <w:bookmarkStart w:id="0" w:name="_GoBack"/>
      <w:bookmarkEnd w:id="0"/>
      <w:r w:rsidRPr="00192A01">
        <w:rPr>
          <w:rFonts w:cs="Arial"/>
          <w:b/>
          <w:lang w:val="de-CH"/>
        </w:rPr>
        <w:t>Formularverfügung</w:t>
      </w:r>
    </w:p>
    <w:p w:rsidR="00E66427" w:rsidRPr="00192A01" w:rsidRDefault="007D07A7" w:rsidP="001837EA">
      <w:pPr>
        <w:pStyle w:val="EinfacherAbsatz"/>
        <w:spacing w:after="120" w:line="240" w:lineRule="atLeast"/>
        <w:rPr>
          <w:rFonts w:ascii="Arial" w:hAnsi="Arial" w:cs="Arial"/>
          <w:bCs/>
          <w:sz w:val="46"/>
          <w:szCs w:val="28"/>
          <w:lang w:val="de-CH"/>
        </w:rPr>
      </w:pPr>
      <w:r w:rsidRPr="00192A01">
        <w:rPr>
          <w:rFonts w:ascii="Arial" w:hAnsi="Arial" w:cs="Arial"/>
          <w:bCs/>
          <w:sz w:val="46"/>
          <w:szCs w:val="28"/>
          <w:lang w:val="de-CH"/>
        </w:rPr>
        <w:t>Umgang mit abgetragenem, chemisch belastetem Boden</w:t>
      </w:r>
    </w:p>
    <w:p w:rsidR="003C5F06" w:rsidRPr="00192A01" w:rsidRDefault="009735B3" w:rsidP="00C87389">
      <w:pPr>
        <w:pStyle w:val="berschrift1"/>
        <w:spacing w:line="260" w:lineRule="atLeast"/>
      </w:pPr>
      <w:r w:rsidRPr="00192A01">
        <w:t>Ausgangslage</w:t>
      </w:r>
    </w:p>
    <w:p w:rsidR="003B0743" w:rsidRPr="00192A01" w:rsidRDefault="003B0743" w:rsidP="00C87389">
      <w:pPr>
        <w:pStyle w:val="Listenabsatz"/>
        <w:spacing w:after="120" w:line="260" w:lineRule="atLeast"/>
        <w:ind w:left="0" w:firstLine="0"/>
        <w:contextualSpacing w:val="0"/>
        <w:rPr>
          <w:rFonts w:cs="Arial"/>
          <w:color w:val="000000"/>
          <w:w w:val="95"/>
          <w:szCs w:val="21"/>
          <w:lang w:val="de-CH"/>
        </w:rPr>
      </w:pPr>
      <w:r w:rsidRPr="00192A01">
        <w:rPr>
          <w:rFonts w:cs="Arial"/>
          <w:w w:val="95"/>
          <w:szCs w:val="21"/>
          <w:lang w:val="de-CH"/>
        </w:rPr>
        <w:t xml:space="preserve">Aufgrund zahlreicher Untersuchungen ist bekannt, dass sich </w:t>
      </w:r>
      <w:r w:rsidR="00FB2A22">
        <w:rPr>
          <w:rFonts w:cs="Arial"/>
          <w:w w:val="95"/>
          <w:szCs w:val="21"/>
          <w:lang w:val="de-CH"/>
        </w:rPr>
        <w:t xml:space="preserve">unter anderem </w:t>
      </w:r>
      <w:r w:rsidRPr="00192A01">
        <w:rPr>
          <w:rFonts w:cs="Arial"/>
          <w:w w:val="95"/>
          <w:szCs w:val="21"/>
          <w:lang w:val="de-CH"/>
        </w:rPr>
        <w:t>entlang der wichtigsten Verkehrsträger (Strassen, Eisenbahnlinien), in den Kerngebieten grosser Siedlungen, in Schre</w:t>
      </w:r>
      <w:r w:rsidR="00FB2A22">
        <w:rPr>
          <w:rFonts w:cs="Arial"/>
          <w:w w:val="95"/>
          <w:szCs w:val="21"/>
          <w:lang w:val="de-CH"/>
        </w:rPr>
        <w:t xml:space="preserve">bergärten und auf </w:t>
      </w:r>
      <w:proofErr w:type="spellStart"/>
      <w:r w:rsidR="00FB2A22">
        <w:rPr>
          <w:rFonts w:cs="Arial"/>
          <w:w w:val="95"/>
          <w:szCs w:val="21"/>
          <w:lang w:val="de-CH"/>
        </w:rPr>
        <w:t>Rebbauflächen</w:t>
      </w:r>
      <w:proofErr w:type="spellEnd"/>
      <w:r w:rsidR="00FB2A22">
        <w:rPr>
          <w:rFonts w:cs="Arial"/>
          <w:w w:val="95"/>
          <w:szCs w:val="21"/>
          <w:lang w:val="de-CH"/>
        </w:rPr>
        <w:t xml:space="preserve"> </w:t>
      </w:r>
      <w:r w:rsidRPr="00192A01">
        <w:rPr>
          <w:rFonts w:cs="Arial"/>
          <w:color w:val="000000"/>
          <w:w w:val="95"/>
          <w:szCs w:val="21"/>
          <w:lang w:val="de-CH"/>
        </w:rPr>
        <w:t>Schad</w:t>
      </w:r>
      <w:r w:rsidR="001232C4" w:rsidRPr="001232C4">
        <w:rPr>
          <w:rFonts w:cs="Arial"/>
          <w:snapToGrid w:val="0"/>
          <w:szCs w:val="21"/>
          <w:lang w:val="de-CH"/>
        </w:rPr>
        <w:softHyphen/>
      </w:r>
      <w:r w:rsidRPr="00192A01">
        <w:rPr>
          <w:rFonts w:cs="Arial"/>
          <w:color w:val="000000"/>
          <w:w w:val="95"/>
          <w:szCs w:val="21"/>
          <w:lang w:val="de-CH"/>
        </w:rPr>
        <w:t>stoffe in der obersten Erdschicht abgelagert haben. Bei Erdbewegungen besteht die Gefahr, dass mit Schadstoffen belastetes Bodenmaterial in unbelastete Gebiete verschoben wird.</w:t>
      </w:r>
    </w:p>
    <w:p w:rsidR="007D07A7" w:rsidRPr="00192A01" w:rsidRDefault="007D07A7" w:rsidP="00C87389">
      <w:pPr>
        <w:pStyle w:val="Listenabsatz"/>
        <w:spacing w:after="120" w:line="260" w:lineRule="atLeast"/>
        <w:ind w:left="0" w:firstLine="0"/>
        <w:contextualSpacing w:val="0"/>
        <w:rPr>
          <w:rFonts w:cs="Arial"/>
          <w:szCs w:val="21"/>
          <w:lang w:val="de-CH"/>
        </w:rPr>
      </w:pPr>
      <w:r w:rsidRPr="00192A01">
        <w:rPr>
          <w:rFonts w:cs="Arial"/>
          <w:color w:val="000000"/>
          <w:w w:val="95"/>
          <w:szCs w:val="21"/>
          <w:lang w:val="de-CH"/>
        </w:rPr>
        <w:t xml:space="preserve">Gebiete, in denen der Oberboden (Humus) mit grosser Wahrscheinlichkeit mit Schadstoffen belastet ist, sind </w:t>
      </w:r>
      <w:r w:rsidR="00515624">
        <w:rPr>
          <w:rFonts w:cs="Arial"/>
          <w:color w:val="000000"/>
          <w:w w:val="95"/>
          <w:szCs w:val="21"/>
          <w:lang w:val="de-CH"/>
        </w:rPr>
        <w:t>in der Hinweiskarte</w:t>
      </w:r>
      <w:r w:rsidRPr="00192A01">
        <w:rPr>
          <w:rFonts w:cs="Arial"/>
          <w:color w:val="000000"/>
          <w:w w:val="95"/>
          <w:szCs w:val="21"/>
          <w:lang w:val="de-CH"/>
        </w:rPr>
        <w:t xml:space="preserve"> «Prüfgebiete Bodenverschiebungen» festgehalten.</w:t>
      </w:r>
      <w:r w:rsidR="00515624">
        <w:rPr>
          <w:rFonts w:cs="Arial"/>
          <w:color w:val="000000"/>
          <w:w w:val="95"/>
          <w:szCs w:val="21"/>
          <w:lang w:val="de-CH"/>
        </w:rPr>
        <w:t xml:space="preserve"> </w:t>
      </w:r>
      <w:r w:rsidR="00515624" w:rsidRPr="00515624">
        <w:rPr>
          <w:rFonts w:cs="Arial"/>
          <w:color w:val="000000"/>
          <w:w w:val="95"/>
          <w:szCs w:val="21"/>
          <w:lang w:val="de-CH"/>
        </w:rPr>
        <w:t>Die Karte ist auf www.geoportal.ch zu finden</w:t>
      </w:r>
      <w:r w:rsidR="00515624">
        <w:rPr>
          <w:rFonts w:cs="Arial"/>
          <w:color w:val="000000"/>
          <w:w w:val="95"/>
          <w:szCs w:val="21"/>
          <w:lang w:val="de-CH"/>
        </w:rPr>
        <w:t>.</w:t>
      </w:r>
    </w:p>
    <w:p w:rsidR="00622C33" w:rsidRPr="00192A01" w:rsidRDefault="00622C33" w:rsidP="00C87389">
      <w:pPr>
        <w:pStyle w:val="EinfacherAbsatz"/>
        <w:spacing w:line="260" w:lineRule="atLeast"/>
        <w:rPr>
          <w:rFonts w:ascii="Arial" w:hAnsi="Arial" w:cs="Arial"/>
          <w:w w:val="95"/>
          <w:szCs w:val="21"/>
          <w:lang w:val="de-CH"/>
        </w:rPr>
      </w:pPr>
    </w:p>
    <w:p w:rsidR="003C5F06" w:rsidRPr="00192A01" w:rsidRDefault="009735B3" w:rsidP="00C87389">
      <w:pPr>
        <w:pStyle w:val="berschrift1"/>
        <w:spacing w:line="260" w:lineRule="atLeast"/>
      </w:pPr>
      <w:r w:rsidRPr="00192A01">
        <w:t>Rechtliche Grundlagen</w:t>
      </w:r>
    </w:p>
    <w:p w:rsidR="003B0743" w:rsidRPr="00192A01" w:rsidRDefault="007D07A7" w:rsidP="00C87389">
      <w:pPr>
        <w:pStyle w:val="Listenabsatz"/>
        <w:shd w:val="clear" w:color="auto" w:fill="FFFFFF"/>
        <w:spacing w:after="120" w:line="260" w:lineRule="atLeast"/>
        <w:ind w:left="0" w:firstLine="0"/>
        <w:contextualSpacing w:val="0"/>
        <w:rPr>
          <w:rFonts w:cs="Arial"/>
          <w:color w:val="000000"/>
          <w:w w:val="95"/>
          <w:szCs w:val="21"/>
          <w:lang w:val="de-CH"/>
        </w:rPr>
      </w:pPr>
      <w:r w:rsidRPr="00192A01">
        <w:rPr>
          <w:rFonts w:cs="Arial"/>
          <w:color w:val="000000"/>
          <w:w w:val="95"/>
          <w:szCs w:val="21"/>
          <w:lang w:val="de-CH"/>
        </w:rPr>
        <w:t>Die eidgenössische Verordnung über Belastungen des Bodens (SR 814.12; abgekürzt VBBo) schreibt im Art. 7 vor, wie mit ausgehobenem Boden umzugehen ist:</w:t>
      </w:r>
    </w:p>
    <w:p w:rsidR="001837EA" w:rsidRPr="00192A01" w:rsidRDefault="007D07A7" w:rsidP="00C87389">
      <w:pPr>
        <w:pStyle w:val="Listenabsatz"/>
        <w:shd w:val="clear" w:color="auto" w:fill="FFFFFF"/>
        <w:spacing w:after="120" w:line="260" w:lineRule="atLeast"/>
        <w:ind w:left="0" w:firstLine="0"/>
        <w:contextualSpacing w:val="0"/>
        <w:rPr>
          <w:rFonts w:cs="Arial"/>
          <w:i/>
          <w:color w:val="000000"/>
          <w:w w:val="95"/>
          <w:szCs w:val="21"/>
          <w:lang w:val="de-CH"/>
        </w:rPr>
      </w:pPr>
      <w:r w:rsidRPr="00192A01">
        <w:rPr>
          <w:rFonts w:cs="Arial"/>
          <w:i/>
          <w:color w:val="000000"/>
          <w:w w:val="95"/>
          <w:szCs w:val="21"/>
          <w:lang w:val="de-CH"/>
        </w:rPr>
        <w:t>Wer Boden abträgt, muss damit so umgehen, dass dieser wieder als Boden verwendet werden kann (Abs. 1). Wird abgetragener Boden wieder als Boden verwendet (zum Beispiel für Rekultivierungen oder Terrainveränderungen), so muss er so auf- oder eingebracht werden, dass der vorhandene Boden chemisch nicht zusätzlich belastet wird (Abs. 2 Bst. b).</w:t>
      </w:r>
    </w:p>
    <w:p w:rsidR="009735B3" w:rsidRPr="00192A01" w:rsidRDefault="007D07A7" w:rsidP="00C87389">
      <w:pPr>
        <w:pStyle w:val="Listenabsatz"/>
        <w:shd w:val="clear" w:color="auto" w:fill="FFFFFF"/>
        <w:spacing w:line="260" w:lineRule="atLeast"/>
        <w:ind w:left="0" w:firstLine="0"/>
        <w:rPr>
          <w:rFonts w:cs="Arial"/>
          <w:color w:val="000000"/>
          <w:w w:val="95"/>
          <w:szCs w:val="21"/>
          <w:lang w:val="de-CH"/>
        </w:rPr>
      </w:pPr>
      <w:r w:rsidRPr="00192A01">
        <w:rPr>
          <w:rFonts w:cs="Arial"/>
          <w:color w:val="000000"/>
          <w:w w:val="95"/>
          <w:szCs w:val="21"/>
          <w:lang w:val="de-CH"/>
        </w:rPr>
        <w:t>Der Vollzug dieser Vorschriften obliegt der politischen Gemeinde gemäss Art. 53 des Einführungsgesetzes zur eidgenössischen Umweltschutzgesetzgebung (</w:t>
      </w:r>
      <w:proofErr w:type="spellStart"/>
      <w:r w:rsidRPr="00192A01">
        <w:rPr>
          <w:rFonts w:cs="Arial"/>
          <w:color w:val="000000"/>
          <w:w w:val="95"/>
          <w:szCs w:val="21"/>
          <w:lang w:val="de-CH"/>
        </w:rPr>
        <w:t>sGS</w:t>
      </w:r>
      <w:proofErr w:type="spellEnd"/>
      <w:r w:rsidRPr="00192A01">
        <w:rPr>
          <w:rFonts w:cs="Arial"/>
          <w:color w:val="000000"/>
          <w:w w:val="95"/>
          <w:szCs w:val="21"/>
          <w:lang w:val="de-CH"/>
        </w:rPr>
        <w:t xml:space="preserve"> 672.1; abgekürzt EG-USG).</w:t>
      </w:r>
    </w:p>
    <w:p w:rsidR="001837EA" w:rsidRPr="00192A01" w:rsidRDefault="001837EA" w:rsidP="00C87389">
      <w:pPr>
        <w:pStyle w:val="Listenabsatz"/>
        <w:shd w:val="clear" w:color="auto" w:fill="FFFFFF"/>
        <w:spacing w:line="260" w:lineRule="atLeast"/>
        <w:ind w:left="0" w:firstLine="0"/>
        <w:rPr>
          <w:rFonts w:cs="Arial"/>
          <w:color w:val="000000"/>
          <w:w w:val="95"/>
          <w:szCs w:val="21"/>
          <w:lang w:val="de-CH"/>
        </w:rPr>
      </w:pPr>
    </w:p>
    <w:p w:rsidR="009B7614" w:rsidRPr="00192A01" w:rsidRDefault="005462BB" w:rsidP="00C87389">
      <w:pPr>
        <w:pStyle w:val="berschrift1"/>
        <w:spacing w:line="260" w:lineRule="atLeast"/>
      </w:pPr>
      <w:r w:rsidRPr="00192A01">
        <w:t xml:space="preserve">Massnahmen </w:t>
      </w:r>
      <w:r w:rsidR="007D07A7" w:rsidRPr="00192A01">
        <w:t>zum Umgang mit abgetragenem, belastetem Oberboden</w:t>
      </w:r>
    </w:p>
    <w:p w:rsidR="00BB4E01" w:rsidRPr="00F96839" w:rsidRDefault="003E349F" w:rsidP="00C87389">
      <w:pPr>
        <w:pStyle w:val="Listenabsatz"/>
        <w:shd w:val="clear" w:color="auto" w:fill="FFFFFF"/>
        <w:spacing w:after="120" w:line="260" w:lineRule="atLeast"/>
        <w:ind w:left="0" w:firstLine="0"/>
        <w:contextualSpacing w:val="0"/>
        <w:rPr>
          <w:rFonts w:cs="Arial"/>
          <w:w w:val="95"/>
          <w:szCs w:val="21"/>
          <w:lang w:val="de-CH"/>
        </w:rPr>
      </w:pPr>
      <w:r w:rsidRPr="00FB2A22">
        <w:rPr>
          <w:rFonts w:cs="Arial"/>
          <w:w w:val="95"/>
          <w:szCs w:val="21"/>
          <w:lang w:val="de-CH"/>
        </w:rPr>
        <w:t>Ist</w:t>
      </w:r>
      <w:r w:rsidR="007D07A7" w:rsidRPr="00FB2A22">
        <w:rPr>
          <w:rFonts w:cs="Arial"/>
          <w:w w:val="95"/>
          <w:szCs w:val="21"/>
          <w:lang w:val="de-CH"/>
        </w:rPr>
        <w:t xml:space="preserve"> Boden</w:t>
      </w:r>
      <w:r w:rsidR="0066590A" w:rsidRPr="00FB2A22">
        <w:rPr>
          <w:rFonts w:cs="Arial"/>
          <w:w w:val="95"/>
          <w:szCs w:val="21"/>
          <w:lang w:val="de-CH"/>
        </w:rPr>
        <w:t>material</w:t>
      </w:r>
      <w:r w:rsidRPr="00FB2A22">
        <w:rPr>
          <w:rFonts w:cs="Arial"/>
          <w:w w:val="95"/>
          <w:szCs w:val="21"/>
          <w:lang w:val="de-CH"/>
        </w:rPr>
        <w:t xml:space="preserve"> chemisch belastet,</w:t>
      </w:r>
      <w:r w:rsidR="0066590A" w:rsidRPr="00FB2A22">
        <w:rPr>
          <w:rFonts w:cs="Arial"/>
          <w:w w:val="95"/>
          <w:szCs w:val="21"/>
          <w:lang w:val="de-CH"/>
        </w:rPr>
        <w:t xml:space="preserve"> ist </w:t>
      </w:r>
      <w:r w:rsidRPr="00FB2A22">
        <w:rPr>
          <w:rFonts w:cs="Arial"/>
          <w:w w:val="95"/>
          <w:szCs w:val="21"/>
          <w:lang w:val="de-CH"/>
        </w:rPr>
        <w:t xml:space="preserve">es </w:t>
      </w:r>
      <w:r w:rsidR="0066590A" w:rsidRPr="00FB2A22">
        <w:rPr>
          <w:rFonts w:cs="Arial"/>
          <w:w w:val="95"/>
          <w:szCs w:val="21"/>
          <w:lang w:val="de-CH"/>
        </w:rPr>
        <w:t>möglichst vor Ort</w:t>
      </w:r>
      <w:r w:rsidR="007D07A7" w:rsidRPr="00FB2A22">
        <w:rPr>
          <w:rFonts w:cs="Arial"/>
          <w:w w:val="95"/>
          <w:szCs w:val="21"/>
          <w:lang w:val="de-CH"/>
        </w:rPr>
        <w:t xml:space="preserve"> im Bauperimeter der </w:t>
      </w:r>
      <w:r w:rsidR="00CD2CB9" w:rsidRPr="00FB2A22">
        <w:rPr>
          <w:rFonts w:cs="Arial"/>
          <w:w w:val="95"/>
          <w:szCs w:val="21"/>
          <w:lang w:val="de-CH"/>
        </w:rPr>
        <w:t>«</w:t>
      </w:r>
      <w:r w:rsidR="007D07A7" w:rsidRPr="00FB2A22">
        <w:rPr>
          <w:rFonts w:cs="Arial"/>
          <w:w w:val="95"/>
          <w:szCs w:val="21"/>
          <w:lang w:val="de-CH"/>
        </w:rPr>
        <w:t>Prüfgebiete Bodenverschiebungen</w:t>
      </w:r>
      <w:r w:rsidR="00CD2CB9" w:rsidRPr="00FB2A22">
        <w:rPr>
          <w:rFonts w:cs="Arial"/>
          <w:w w:val="95"/>
          <w:szCs w:val="21"/>
          <w:lang w:val="de-CH"/>
        </w:rPr>
        <w:t>»</w:t>
      </w:r>
      <w:r w:rsidR="0066590A" w:rsidRPr="00FB2A22">
        <w:rPr>
          <w:rFonts w:cs="Arial"/>
          <w:w w:val="95"/>
          <w:szCs w:val="21"/>
          <w:lang w:val="de-CH"/>
        </w:rPr>
        <w:t xml:space="preserve"> nach dem Prinzip</w:t>
      </w:r>
      <w:r w:rsidR="007D07A7" w:rsidRPr="00FB2A22">
        <w:rPr>
          <w:rFonts w:cs="Arial"/>
          <w:w w:val="95"/>
          <w:szCs w:val="21"/>
          <w:lang w:val="de-CH"/>
        </w:rPr>
        <w:t xml:space="preserve"> </w:t>
      </w:r>
      <w:r w:rsidR="0066590A" w:rsidRPr="00FB2A22">
        <w:rPr>
          <w:rFonts w:cs="Arial"/>
          <w:w w:val="95"/>
          <w:szCs w:val="21"/>
          <w:lang w:val="de-CH"/>
        </w:rPr>
        <w:t xml:space="preserve">«Gleiches </w:t>
      </w:r>
      <w:r w:rsidRPr="00FB2A22">
        <w:rPr>
          <w:rFonts w:cs="Arial"/>
          <w:w w:val="95"/>
          <w:szCs w:val="21"/>
          <w:lang w:val="de-CH"/>
        </w:rPr>
        <w:t>zu Gleichem</w:t>
      </w:r>
      <w:r w:rsidRPr="00F96839">
        <w:rPr>
          <w:rFonts w:cs="Arial"/>
          <w:w w:val="95"/>
          <w:szCs w:val="21"/>
          <w:lang w:val="de-CH"/>
        </w:rPr>
        <w:t>»</w:t>
      </w:r>
      <w:r w:rsidR="007D07A7" w:rsidRPr="00F96839">
        <w:rPr>
          <w:rFonts w:cs="Arial"/>
          <w:w w:val="95"/>
          <w:szCs w:val="21"/>
          <w:lang w:val="de-CH"/>
        </w:rPr>
        <w:t xml:space="preserve"> wiederzuverwenden. Für überschüssiges Bodenmaterial ist eine umweltverträgliche Verwertung </w:t>
      </w:r>
      <w:r w:rsidRPr="00F96839">
        <w:rPr>
          <w:rFonts w:cs="Arial"/>
          <w:w w:val="95"/>
          <w:szCs w:val="21"/>
          <w:lang w:val="de-CH"/>
        </w:rPr>
        <w:t xml:space="preserve">gemäss der VBBo und der Wegleitung </w:t>
      </w:r>
      <w:r w:rsidR="00C40D91" w:rsidRPr="00FB2A22">
        <w:rPr>
          <w:rFonts w:cs="Arial"/>
          <w:w w:val="95"/>
          <w:szCs w:val="21"/>
          <w:lang w:val="de-CH"/>
        </w:rPr>
        <w:t>«</w:t>
      </w:r>
      <w:r w:rsidRPr="00F96839">
        <w:rPr>
          <w:rFonts w:cs="Arial"/>
          <w:w w:val="95"/>
          <w:szCs w:val="21"/>
          <w:lang w:val="de-CH"/>
        </w:rPr>
        <w:t>Beurteilung von Boden im Hinblick auf seine Verwertung</w:t>
      </w:r>
      <w:r w:rsidR="00C40D91" w:rsidRPr="00F96839">
        <w:rPr>
          <w:rFonts w:cs="Arial"/>
          <w:w w:val="95"/>
          <w:szCs w:val="21"/>
          <w:lang w:val="de-CH"/>
        </w:rPr>
        <w:t>»</w:t>
      </w:r>
      <w:r w:rsidRPr="00F96839">
        <w:rPr>
          <w:rFonts w:cs="Arial"/>
          <w:w w:val="95"/>
          <w:szCs w:val="21"/>
          <w:lang w:val="de-CH"/>
        </w:rPr>
        <w:t xml:space="preserve"> (BAFU 2021)</w:t>
      </w:r>
      <w:r w:rsidR="00385BBF" w:rsidRPr="00F96839">
        <w:rPr>
          <w:rFonts w:cs="Arial"/>
          <w:w w:val="95"/>
          <w:szCs w:val="21"/>
          <w:lang w:val="de-CH"/>
        </w:rPr>
        <w:t xml:space="preserve"> </w:t>
      </w:r>
      <w:r w:rsidR="00FB2A22" w:rsidRPr="00F96839">
        <w:rPr>
          <w:rFonts w:cs="Arial"/>
          <w:w w:val="95"/>
          <w:szCs w:val="21"/>
          <w:lang w:val="de-CH"/>
        </w:rPr>
        <w:t>anzustreben</w:t>
      </w:r>
      <w:r w:rsidR="007D07A7" w:rsidRPr="00F96839">
        <w:rPr>
          <w:rFonts w:cs="Arial"/>
          <w:w w:val="95"/>
          <w:szCs w:val="21"/>
          <w:lang w:val="de-CH"/>
        </w:rPr>
        <w:t>.</w:t>
      </w:r>
      <w:r w:rsidR="00D651B9" w:rsidRPr="00F96839">
        <w:rPr>
          <w:rFonts w:cs="Arial"/>
          <w:w w:val="95"/>
          <w:szCs w:val="21"/>
          <w:lang w:val="de-CH"/>
        </w:rPr>
        <w:t xml:space="preserve"> Hierzu ist die Belastung des Oberbodens anhand einer Laboranalyse zu bestimmen. Die Probenahme und die Analyse sind gemäss der VBBo durchzuführen.</w:t>
      </w:r>
    </w:p>
    <w:p w:rsidR="00BB4E01" w:rsidRPr="00192A01" w:rsidRDefault="009B7614" w:rsidP="00C87389">
      <w:pPr>
        <w:pStyle w:val="Listenabsatz"/>
        <w:shd w:val="clear" w:color="auto" w:fill="FFFFFF"/>
        <w:spacing w:before="230" w:line="260" w:lineRule="atLeast"/>
        <w:ind w:left="0" w:firstLine="0"/>
        <w:rPr>
          <w:rFonts w:cs="Arial"/>
          <w:color w:val="000000"/>
          <w:w w:val="95"/>
          <w:lang w:val="de-CH"/>
        </w:rPr>
      </w:pPr>
      <w:r w:rsidRPr="00192A01">
        <w:rPr>
          <w:rFonts w:cs="Arial"/>
          <w:color w:val="000000"/>
          <w:w w:val="95"/>
          <w:lang w:val="de-CH"/>
        </w:rPr>
        <w:t>Gestützt auf Art. 7</w:t>
      </w:r>
      <w:r w:rsidR="00BB4E01" w:rsidRPr="00192A01">
        <w:rPr>
          <w:rFonts w:cs="Arial"/>
          <w:color w:val="000000"/>
          <w:w w:val="95"/>
          <w:lang w:val="de-CH"/>
        </w:rPr>
        <w:t xml:space="preserve"> VBBo </w:t>
      </w:r>
      <w:r w:rsidRPr="00192A01">
        <w:rPr>
          <w:rFonts w:cs="Arial"/>
          <w:color w:val="000000"/>
          <w:w w:val="95"/>
          <w:lang w:val="de-CH"/>
        </w:rPr>
        <w:t>und Art. 53</w:t>
      </w:r>
      <w:r w:rsidR="00CD2CB9" w:rsidRPr="00192A01">
        <w:rPr>
          <w:rFonts w:cs="Arial"/>
          <w:color w:val="000000"/>
          <w:w w:val="95"/>
          <w:lang w:val="de-CH"/>
        </w:rPr>
        <w:t xml:space="preserve"> EG-USG</w:t>
      </w:r>
      <w:r w:rsidRPr="00192A01">
        <w:rPr>
          <w:rFonts w:cs="Arial"/>
          <w:color w:val="000000"/>
          <w:w w:val="95"/>
          <w:lang w:val="de-CH"/>
        </w:rPr>
        <w:t xml:space="preserve"> wird</w:t>
      </w:r>
    </w:p>
    <w:p w:rsidR="001837EA" w:rsidRPr="00192A01" w:rsidRDefault="001837EA" w:rsidP="00C87389">
      <w:pPr>
        <w:pStyle w:val="Listenabsatz"/>
        <w:shd w:val="clear" w:color="auto" w:fill="FFFFFF"/>
        <w:spacing w:before="230" w:line="260" w:lineRule="atLeast"/>
        <w:ind w:left="0" w:firstLine="0"/>
        <w:rPr>
          <w:rFonts w:cs="Arial"/>
          <w:color w:val="000000"/>
          <w:w w:val="95"/>
          <w:lang w:val="de-CH"/>
        </w:rPr>
      </w:pPr>
    </w:p>
    <w:p w:rsidR="00BB4E01" w:rsidRPr="00192A01" w:rsidRDefault="00B82E52" w:rsidP="00C87389">
      <w:pPr>
        <w:pStyle w:val="Listenabsatz"/>
        <w:shd w:val="clear" w:color="auto" w:fill="FFFFFF"/>
        <w:spacing w:before="230" w:line="260" w:lineRule="atLeast"/>
        <w:ind w:left="0" w:firstLine="0"/>
        <w:jc w:val="center"/>
        <w:rPr>
          <w:rFonts w:cs="Arial"/>
          <w:b/>
          <w:lang w:val="de-CH"/>
        </w:rPr>
      </w:pPr>
      <w:r w:rsidRPr="00192A01">
        <w:rPr>
          <w:rFonts w:cs="Arial"/>
          <w:b/>
          <w:color w:val="000000"/>
          <w:w w:val="95"/>
          <w:sz w:val="24"/>
          <w:lang w:val="de-CH"/>
        </w:rPr>
        <w:t>v</w:t>
      </w:r>
      <w:r w:rsidR="00BB4E01" w:rsidRPr="00192A01">
        <w:rPr>
          <w:rFonts w:cs="Arial"/>
          <w:b/>
          <w:color w:val="000000"/>
          <w:w w:val="95"/>
          <w:sz w:val="24"/>
          <w:lang w:val="de-CH"/>
        </w:rPr>
        <w:t>erfügt:</w:t>
      </w:r>
    </w:p>
    <w:p w:rsidR="003B0743" w:rsidRPr="00192A01" w:rsidRDefault="003B0743" w:rsidP="00622C33">
      <w:pPr>
        <w:widowControl w:val="0"/>
        <w:shd w:val="clear" w:color="auto" w:fill="FFFFFF"/>
        <w:tabs>
          <w:tab w:val="left" w:pos="284"/>
        </w:tabs>
        <w:spacing w:line="260" w:lineRule="atLeast"/>
        <w:rPr>
          <w:rFonts w:cs="Arial"/>
          <w:color w:val="000000"/>
          <w:w w:val="95"/>
          <w:szCs w:val="21"/>
          <w:lang w:val="de-CH"/>
        </w:rPr>
      </w:pPr>
    </w:p>
    <w:p w:rsidR="00622C33" w:rsidRPr="00891F5B" w:rsidRDefault="00622C33" w:rsidP="00622C33">
      <w:pPr>
        <w:widowControl w:val="0"/>
        <w:numPr>
          <w:ilvl w:val="0"/>
          <w:numId w:val="30"/>
        </w:numPr>
        <w:shd w:val="clear" w:color="auto" w:fill="FFFFFF"/>
        <w:tabs>
          <w:tab w:val="clear" w:pos="749"/>
          <w:tab w:val="left" w:pos="284"/>
        </w:tabs>
        <w:spacing w:after="60" w:line="260" w:lineRule="atLeast"/>
        <w:ind w:left="284" w:hanging="284"/>
        <w:rPr>
          <w:rFonts w:cs="Arial"/>
          <w:w w:val="95"/>
          <w:szCs w:val="21"/>
          <w:lang w:val="de-CH"/>
        </w:rPr>
      </w:pPr>
      <w:r w:rsidRPr="00891F5B">
        <w:rPr>
          <w:rFonts w:cs="Arial"/>
          <w:w w:val="95"/>
          <w:szCs w:val="21"/>
          <w:lang w:val="de-CH"/>
        </w:rPr>
        <w:t>Wenn sich ein geplantes Bauvorhaben im Bereich der «Prüfgebiete Bodenverschiebungen» befindet</w:t>
      </w:r>
      <w:r w:rsidR="00891F5B" w:rsidRPr="00891F5B">
        <w:rPr>
          <w:rFonts w:cs="Arial"/>
          <w:w w:val="95"/>
          <w:szCs w:val="21"/>
          <w:lang w:val="de-CH"/>
        </w:rPr>
        <w:t>,</w:t>
      </w:r>
      <w:r w:rsidRPr="00891F5B">
        <w:rPr>
          <w:rFonts w:cs="Arial"/>
          <w:w w:val="95"/>
          <w:szCs w:val="21"/>
          <w:lang w:val="de-CH"/>
        </w:rPr>
        <w:t xml:space="preserve"> sind Massnahmen notwendig.</w:t>
      </w:r>
    </w:p>
    <w:p w:rsidR="009B7614" w:rsidRPr="00192A01" w:rsidRDefault="009B7614" w:rsidP="00622C33">
      <w:pPr>
        <w:widowControl w:val="0"/>
        <w:numPr>
          <w:ilvl w:val="0"/>
          <w:numId w:val="30"/>
        </w:numPr>
        <w:shd w:val="clear" w:color="auto" w:fill="FFFFFF"/>
        <w:tabs>
          <w:tab w:val="clear" w:pos="749"/>
          <w:tab w:val="left" w:pos="284"/>
        </w:tabs>
        <w:spacing w:after="60" w:line="260" w:lineRule="atLeast"/>
        <w:ind w:left="284" w:hanging="284"/>
        <w:rPr>
          <w:rFonts w:cs="Arial"/>
          <w:color w:val="000000"/>
          <w:w w:val="95"/>
          <w:szCs w:val="21"/>
          <w:lang w:val="de-CH"/>
        </w:rPr>
      </w:pPr>
      <w:r w:rsidRPr="00192A01">
        <w:rPr>
          <w:rFonts w:cs="Arial"/>
          <w:color w:val="000000"/>
          <w:w w:val="95"/>
          <w:szCs w:val="21"/>
          <w:lang w:val="de-CH"/>
        </w:rPr>
        <w:t>Oberboden darf erst weggeführt werden, wenn Analysenresultate vorliegen</w:t>
      </w:r>
      <w:r w:rsidR="00D651B9">
        <w:rPr>
          <w:rFonts w:cs="Arial"/>
          <w:color w:val="000000"/>
          <w:w w:val="95"/>
          <w:szCs w:val="21"/>
          <w:lang w:val="de-CH"/>
        </w:rPr>
        <w:t xml:space="preserve"> und somit </w:t>
      </w:r>
      <w:r w:rsidR="0066590A">
        <w:rPr>
          <w:rFonts w:cs="Arial"/>
          <w:color w:val="000000"/>
          <w:w w:val="95"/>
          <w:szCs w:val="21"/>
          <w:lang w:val="de-CH"/>
        </w:rPr>
        <w:t>die Höhe der</w:t>
      </w:r>
      <w:r w:rsidR="00D651B9">
        <w:rPr>
          <w:rFonts w:cs="Arial"/>
          <w:color w:val="000000"/>
          <w:w w:val="95"/>
          <w:szCs w:val="21"/>
          <w:lang w:val="de-CH"/>
        </w:rPr>
        <w:t xml:space="preserve"> Belastung bekannt ist</w:t>
      </w:r>
      <w:r w:rsidRPr="00192A01">
        <w:rPr>
          <w:rFonts w:cs="Arial"/>
          <w:color w:val="000000"/>
          <w:w w:val="95"/>
          <w:szCs w:val="21"/>
          <w:lang w:val="de-CH"/>
        </w:rPr>
        <w:t>.</w:t>
      </w:r>
    </w:p>
    <w:p w:rsidR="009B7614" w:rsidRPr="00192A01" w:rsidRDefault="009B7614" w:rsidP="00C87389">
      <w:pPr>
        <w:widowControl w:val="0"/>
        <w:numPr>
          <w:ilvl w:val="0"/>
          <w:numId w:val="30"/>
        </w:numPr>
        <w:shd w:val="clear" w:color="auto" w:fill="FFFFFF"/>
        <w:tabs>
          <w:tab w:val="left" w:pos="284"/>
        </w:tabs>
        <w:spacing w:line="260" w:lineRule="atLeast"/>
        <w:ind w:hanging="749"/>
        <w:rPr>
          <w:rFonts w:cs="Arial"/>
          <w:color w:val="000000"/>
          <w:w w:val="95"/>
          <w:szCs w:val="21"/>
          <w:lang w:val="de-CH"/>
        </w:rPr>
      </w:pPr>
      <w:r w:rsidRPr="00192A01">
        <w:rPr>
          <w:rFonts w:cs="Arial"/>
          <w:color w:val="000000"/>
          <w:w w:val="95"/>
          <w:szCs w:val="21"/>
          <w:lang w:val="de-CH"/>
        </w:rPr>
        <w:t>Die Analysenresultate bestimmen die Verwertungsmöglichkeiten des abgetragenen Oberbodens:</w:t>
      </w:r>
    </w:p>
    <w:p w:rsidR="009B7614" w:rsidRPr="00192A01" w:rsidRDefault="009B7614" w:rsidP="00C87389">
      <w:pPr>
        <w:widowControl w:val="0"/>
        <w:numPr>
          <w:ilvl w:val="2"/>
          <w:numId w:val="30"/>
        </w:numPr>
        <w:shd w:val="clear" w:color="auto" w:fill="FFFFFF"/>
        <w:tabs>
          <w:tab w:val="clear" w:pos="2369"/>
        </w:tabs>
        <w:spacing w:line="260" w:lineRule="atLeast"/>
        <w:ind w:left="567" w:hanging="283"/>
        <w:rPr>
          <w:rFonts w:cs="Arial"/>
          <w:color w:val="000000"/>
          <w:w w:val="95"/>
          <w:szCs w:val="21"/>
          <w:lang w:val="de-CH"/>
        </w:rPr>
      </w:pPr>
      <w:r w:rsidRPr="00192A01">
        <w:rPr>
          <w:rFonts w:cs="Arial"/>
          <w:color w:val="000000"/>
          <w:w w:val="95"/>
          <w:szCs w:val="21"/>
          <w:lang w:val="de-CH"/>
        </w:rPr>
        <w:t xml:space="preserve">unbelastetes Material (unter dem Richtwert gemäss VBBo) kann uneingeschränkt </w:t>
      </w:r>
      <w:r w:rsidR="00FB2A22">
        <w:rPr>
          <w:rFonts w:cs="Arial"/>
          <w:color w:val="000000"/>
          <w:w w:val="95"/>
          <w:szCs w:val="21"/>
          <w:lang w:val="de-CH"/>
        </w:rPr>
        <w:t>wieder</w:t>
      </w:r>
      <w:r w:rsidRPr="00192A01">
        <w:rPr>
          <w:rFonts w:cs="Arial"/>
          <w:color w:val="000000"/>
          <w:w w:val="95"/>
          <w:szCs w:val="21"/>
          <w:lang w:val="de-CH"/>
        </w:rPr>
        <w:t>verwertet werden;</w:t>
      </w:r>
    </w:p>
    <w:p w:rsidR="009B7614" w:rsidRPr="00192A01" w:rsidRDefault="009B7614" w:rsidP="00C87389">
      <w:pPr>
        <w:widowControl w:val="0"/>
        <w:numPr>
          <w:ilvl w:val="2"/>
          <w:numId w:val="30"/>
        </w:numPr>
        <w:shd w:val="clear" w:color="auto" w:fill="FFFFFF"/>
        <w:tabs>
          <w:tab w:val="clear" w:pos="2369"/>
        </w:tabs>
        <w:spacing w:line="260" w:lineRule="atLeast"/>
        <w:ind w:left="567" w:hanging="283"/>
        <w:rPr>
          <w:rFonts w:cs="Arial"/>
          <w:color w:val="000000"/>
          <w:w w:val="95"/>
          <w:szCs w:val="21"/>
          <w:lang w:val="de-CH"/>
        </w:rPr>
      </w:pPr>
      <w:r w:rsidRPr="00192A01">
        <w:rPr>
          <w:rFonts w:cs="Arial"/>
          <w:color w:val="000000"/>
          <w:w w:val="95"/>
          <w:szCs w:val="21"/>
          <w:lang w:val="de-CH"/>
        </w:rPr>
        <w:t xml:space="preserve">bei Belastungen zwischen dem Richtwert und dem Prüfwert gemäss </w:t>
      </w:r>
      <w:r w:rsidR="00272771">
        <w:rPr>
          <w:rFonts w:cs="Arial"/>
          <w:color w:val="000000"/>
          <w:w w:val="95"/>
          <w:szCs w:val="21"/>
          <w:lang w:val="de-CH"/>
        </w:rPr>
        <w:t xml:space="preserve">VBBo kann das Material </w:t>
      </w:r>
      <w:r w:rsidRPr="00192A01">
        <w:rPr>
          <w:rFonts w:cs="Arial"/>
          <w:color w:val="000000"/>
          <w:w w:val="95"/>
          <w:szCs w:val="21"/>
          <w:lang w:val="de-CH"/>
        </w:rPr>
        <w:t>innerhalb de</w:t>
      </w:r>
      <w:r w:rsidR="00272771">
        <w:rPr>
          <w:rFonts w:cs="Arial"/>
          <w:color w:val="000000"/>
          <w:w w:val="95"/>
          <w:szCs w:val="21"/>
          <w:lang w:val="de-CH"/>
        </w:rPr>
        <w:t>s Bereichs</w:t>
      </w:r>
      <w:r w:rsidRPr="00192A01">
        <w:rPr>
          <w:rFonts w:cs="Arial"/>
          <w:color w:val="000000"/>
          <w:w w:val="95"/>
          <w:szCs w:val="21"/>
          <w:lang w:val="de-CH"/>
        </w:rPr>
        <w:t xml:space="preserve"> </w:t>
      </w:r>
      <w:r w:rsidR="00CD2CB9" w:rsidRPr="00192A01">
        <w:rPr>
          <w:rFonts w:cs="Arial"/>
          <w:color w:val="000000"/>
          <w:w w:val="95"/>
          <w:szCs w:val="21"/>
          <w:lang w:val="de-CH"/>
        </w:rPr>
        <w:t>«</w:t>
      </w:r>
      <w:r w:rsidRPr="00192A01">
        <w:rPr>
          <w:rFonts w:cs="Arial"/>
          <w:color w:val="000000"/>
          <w:w w:val="95"/>
          <w:szCs w:val="21"/>
          <w:lang w:val="de-CH"/>
        </w:rPr>
        <w:t>Prüfgebiete Bodenverschiebungen</w:t>
      </w:r>
      <w:r w:rsidR="00CD2CB9" w:rsidRPr="00192A01">
        <w:rPr>
          <w:rFonts w:cs="Arial"/>
          <w:w w:val="95"/>
          <w:szCs w:val="21"/>
          <w:lang w:val="de-CH"/>
        </w:rPr>
        <w:t>»</w:t>
      </w:r>
      <w:r w:rsidR="0066590A">
        <w:rPr>
          <w:rFonts w:cs="Arial"/>
          <w:color w:val="000000"/>
          <w:w w:val="95"/>
          <w:szCs w:val="21"/>
          <w:lang w:val="de-CH"/>
        </w:rPr>
        <w:t xml:space="preserve"> nach dem Prinzip</w:t>
      </w:r>
      <w:r w:rsidRPr="00192A01">
        <w:rPr>
          <w:rFonts w:cs="Arial"/>
          <w:color w:val="000000"/>
          <w:w w:val="95"/>
          <w:szCs w:val="21"/>
          <w:lang w:val="de-CH"/>
        </w:rPr>
        <w:t xml:space="preserve"> </w:t>
      </w:r>
      <w:r w:rsidR="00272771">
        <w:rPr>
          <w:rFonts w:cs="Arial"/>
          <w:color w:val="000000"/>
          <w:w w:val="95"/>
          <w:szCs w:val="21"/>
          <w:lang w:val="de-CH"/>
        </w:rPr>
        <w:t>«Gleiches zu Gleichem»</w:t>
      </w:r>
      <w:r w:rsidR="0066590A">
        <w:rPr>
          <w:rFonts w:cs="Arial"/>
          <w:color w:val="000000"/>
          <w:w w:val="95"/>
          <w:szCs w:val="21"/>
          <w:lang w:val="de-CH"/>
        </w:rPr>
        <w:t xml:space="preserve"> </w:t>
      </w:r>
      <w:r w:rsidRPr="00192A01">
        <w:rPr>
          <w:rFonts w:cs="Arial"/>
          <w:color w:val="000000"/>
          <w:w w:val="95"/>
          <w:szCs w:val="21"/>
          <w:lang w:val="de-CH"/>
        </w:rPr>
        <w:t>wiederver</w:t>
      </w:r>
      <w:r w:rsidR="0066590A">
        <w:rPr>
          <w:rFonts w:cs="Arial"/>
          <w:color w:val="000000"/>
          <w:w w:val="95"/>
          <w:szCs w:val="21"/>
          <w:lang w:val="de-CH"/>
        </w:rPr>
        <w:t>wendet werden;</w:t>
      </w:r>
    </w:p>
    <w:p w:rsidR="009B7614" w:rsidRPr="001232C4" w:rsidRDefault="009B7614" w:rsidP="00C87389">
      <w:pPr>
        <w:widowControl w:val="0"/>
        <w:numPr>
          <w:ilvl w:val="2"/>
          <w:numId w:val="30"/>
        </w:numPr>
        <w:shd w:val="clear" w:color="auto" w:fill="FFFFFF"/>
        <w:tabs>
          <w:tab w:val="clear" w:pos="2369"/>
        </w:tabs>
        <w:spacing w:after="60" w:line="260" w:lineRule="atLeast"/>
        <w:ind w:left="568" w:hanging="284"/>
        <w:rPr>
          <w:rFonts w:cs="Arial"/>
          <w:szCs w:val="21"/>
          <w:lang w:val="de-CH"/>
        </w:rPr>
      </w:pPr>
      <w:r w:rsidRPr="00192A01">
        <w:rPr>
          <w:rFonts w:cs="Arial"/>
          <w:color w:val="000000"/>
          <w:w w:val="95"/>
          <w:szCs w:val="21"/>
          <w:lang w:val="de-CH"/>
        </w:rPr>
        <w:t xml:space="preserve">bei </w:t>
      </w:r>
      <w:r w:rsidRPr="001232C4">
        <w:rPr>
          <w:rFonts w:cs="Arial"/>
          <w:color w:val="000000"/>
          <w:w w:val="95"/>
          <w:szCs w:val="21"/>
          <w:lang w:val="de-CH"/>
        </w:rPr>
        <w:t>Schadstoffanreicherungen über dem Prüfwert gemäss VBBo</w:t>
      </w:r>
      <w:r w:rsidR="00CD2CB9" w:rsidRPr="001232C4">
        <w:rPr>
          <w:rFonts w:cs="Arial"/>
          <w:color w:val="000000"/>
          <w:w w:val="95"/>
          <w:szCs w:val="21"/>
          <w:lang w:val="de-CH"/>
        </w:rPr>
        <w:t xml:space="preserve"> ist das Amt für Umwelt (AFU), Abteilung Boden und Stoffkreislauf, beizuziehen (</w:t>
      </w:r>
      <w:r w:rsidR="00D651B9" w:rsidRPr="00D651B9">
        <w:rPr>
          <w:rFonts w:cs="Arial"/>
          <w:color w:val="000000"/>
          <w:w w:val="95"/>
          <w:szCs w:val="21"/>
          <w:lang w:val="de-CH"/>
        </w:rPr>
        <w:t>bodenschutz@sg.ch</w:t>
      </w:r>
      <w:r w:rsidR="00D651B9">
        <w:rPr>
          <w:rFonts w:cs="Arial"/>
          <w:color w:val="000000"/>
          <w:w w:val="95"/>
          <w:szCs w:val="21"/>
          <w:lang w:val="de-CH"/>
        </w:rPr>
        <w:t xml:space="preserve"> oder</w:t>
      </w:r>
      <w:r w:rsidR="00CD2CB9" w:rsidRPr="001232C4">
        <w:rPr>
          <w:rFonts w:cs="Arial"/>
          <w:color w:val="000000"/>
          <w:w w:val="95"/>
          <w:szCs w:val="21"/>
          <w:lang w:val="de-CH"/>
        </w:rPr>
        <w:t xml:space="preserve"> 058 229 2</w:t>
      </w:r>
      <w:r w:rsidR="00C87389" w:rsidRPr="001232C4">
        <w:rPr>
          <w:rFonts w:cs="Arial"/>
          <w:color w:val="000000"/>
          <w:w w:val="95"/>
          <w:szCs w:val="21"/>
          <w:lang w:val="de-CH"/>
        </w:rPr>
        <w:t>7</w:t>
      </w:r>
      <w:r w:rsidR="00CD2CB9" w:rsidRPr="001232C4">
        <w:rPr>
          <w:rFonts w:cs="Arial"/>
          <w:color w:val="000000"/>
          <w:w w:val="95"/>
          <w:szCs w:val="21"/>
          <w:lang w:val="de-CH"/>
        </w:rPr>
        <w:t xml:space="preserve"> 7</w:t>
      </w:r>
      <w:r w:rsidR="00C87389" w:rsidRPr="001232C4">
        <w:rPr>
          <w:rFonts w:cs="Arial"/>
          <w:color w:val="000000"/>
          <w:w w:val="95"/>
          <w:szCs w:val="21"/>
          <w:lang w:val="de-CH"/>
        </w:rPr>
        <w:t>4</w:t>
      </w:r>
      <w:r w:rsidR="00CD2CB9" w:rsidRPr="001232C4">
        <w:rPr>
          <w:rFonts w:cs="Arial"/>
          <w:color w:val="000000"/>
          <w:w w:val="95"/>
          <w:szCs w:val="21"/>
          <w:lang w:val="de-CH"/>
        </w:rPr>
        <w:t>), um den korrekten Entsorgungsweg festzulegen.</w:t>
      </w:r>
    </w:p>
    <w:p w:rsidR="006849AC" w:rsidRPr="00C87389" w:rsidRDefault="00CD2CB9" w:rsidP="00C87389">
      <w:pPr>
        <w:widowControl w:val="0"/>
        <w:numPr>
          <w:ilvl w:val="0"/>
          <w:numId w:val="30"/>
        </w:numPr>
        <w:shd w:val="clear" w:color="auto" w:fill="FFFFFF"/>
        <w:tabs>
          <w:tab w:val="clear" w:pos="749"/>
        </w:tabs>
        <w:spacing w:line="260" w:lineRule="atLeast"/>
        <w:ind w:left="284" w:hanging="284"/>
        <w:rPr>
          <w:rFonts w:cs="HelveticaLTStd-Light"/>
          <w:color w:val="000000"/>
          <w:szCs w:val="21"/>
          <w:lang w:val="de-CH"/>
        </w:rPr>
      </w:pPr>
      <w:r w:rsidRPr="001232C4">
        <w:rPr>
          <w:rFonts w:cs="Arial"/>
          <w:color w:val="000000"/>
          <w:w w:val="95"/>
          <w:szCs w:val="21"/>
          <w:lang w:val="de-CH"/>
        </w:rPr>
        <w:t xml:space="preserve">Bei Fragen zur </w:t>
      </w:r>
      <w:proofErr w:type="spellStart"/>
      <w:r w:rsidRPr="001232C4">
        <w:rPr>
          <w:rFonts w:cs="Arial"/>
          <w:color w:val="000000"/>
          <w:w w:val="95"/>
          <w:szCs w:val="21"/>
          <w:lang w:val="de-CH"/>
        </w:rPr>
        <w:t>Beprobungsnotwendigkeit</w:t>
      </w:r>
      <w:proofErr w:type="spellEnd"/>
      <w:r w:rsidRPr="00C87389">
        <w:rPr>
          <w:rFonts w:cs="Arial"/>
          <w:color w:val="000000"/>
          <w:w w:val="95"/>
          <w:szCs w:val="21"/>
          <w:lang w:val="de-CH"/>
        </w:rPr>
        <w:t xml:space="preserve"> </w:t>
      </w:r>
      <w:r w:rsidR="00D651B9">
        <w:rPr>
          <w:rFonts w:cs="Arial"/>
          <w:color w:val="000000"/>
          <w:w w:val="95"/>
          <w:szCs w:val="21"/>
          <w:lang w:val="de-CH"/>
        </w:rPr>
        <w:t xml:space="preserve">und der Analyse </w:t>
      </w:r>
      <w:r w:rsidRPr="00C87389">
        <w:rPr>
          <w:rFonts w:cs="Arial"/>
          <w:color w:val="000000"/>
          <w:w w:val="95"/>
          <w:szCs w:val="21"/>
          <w:lang w:val="de-CH"/>
        </w:rPr>
        <w:t>wenden Sie sich ans AFU.</w:t>
      </w:r>
      <w:r w:rsidR="00C87389" w:rsidRPr="00C87389">
        <w:rPr>
          <w:rFonts w:cs="Arial"/>
          <w:color w:val="000000"/>
          <w:w w:val="95"/>
          <w:szCs w:val="21"/>
          <w:lang w:val="de-CH"/>
        </w:rPr>
        <w:t xml:space="preserve"> </w:t>
      </w:r>
      <w:r w:rsidR="006849AC" w:rsidRPr="00C87389">
        <w:rPr>
          <w:rFonts w:cs="HelveticaLTStd-Light"/>
          <w:szCs w:val="21"/>
          <w:lang w:val="de-CH"/>
        </w:rPr>
        <w:br w:type="page"/>
      </w:r>
    </w:p>
    <w:p w:rsidR="001837EA" w:rsidRDefault="00CD2CB9" w:rsidP="00192A01">
      <w:pPr>
        <w:shd w:val="clear" w:color="auto" w:fill="FFFFFF"/>
        <w:spacing w:line="240" w:lineRule="atLeast"/>
        <w:rPr>
          <w:rFonts w:cs="Arial"/>
          <w:color w:val="000000"/>
          <w:w w:val="95"/>
          <w:szCs w:val="21"/>
          <w:lang w:val="de-CH"/>
        </w:rPr>
      </w:pPr>
      <w:r w:rsidRPr="00192A01">
        <w:rPr>
          <w:rFonts w:cs="Arial"/>
          <w:color w:val="000000"/>
          <w:w w:val="95"/>
          <w:szCs w:val="21"/>
          <w:lang w:val="de-CH"/>
        </w:rPr>
        <w:lastRenderedPageBreak/>
        <w:t xml:space="preserve">Die zu untersuchenden Schadstoffe </w:t>
      </w:r>
      <w:r w:rsidR="00780151">
        <w:rPr>
          <w:rFonts w:cs="Arial"/>
          <w:color w:val="000000"/>
          <w:w w:val="95"/>
          <w:szCs w:val="21"/>
          <w:lang w:val="de-CH"/>
        </w:rPr>
        <w:t xml:space="preserve">der häufigsten Schadstoffquellen </w:t>
      </w:r>
      <w:r w:rsidRPr="00192A01">
        <w:rPr>
          <w:rFonts w:cs="Arial"/>
          <w:color w:val="000000"/>
          <w:w w:val="95"/>
          <w:szCs w:val="21"/>
          <w:lang w:val="de-CH"/>
        </w:rPr>
        <w:t xml:space="preserve">sind in der </w:t>
      </w:r>
      <w:r w:rsidR="00891F5B">
        <w:rPr>
          <w:rFonts w:cs="Arial"/>
          <w:color w:val="000000"/>
          <w:w w:val="95"/>
          <w:szCs w:val="21"/>
          <w:lang w:val="de-CH"/>
        </w:rPr>
        <w:t xml:space="preserve">folgenden </w:t>
      </w:r>
      <w:r w:rsidR="00D651B9">
        <w:rPr>
          <w:rFonts w:cs="Arial"/>
          <w:color w:val="000000"/>
          <w:w w:val="95"/>
          <w:szCs w:val="21"/>
          <w:lang w:val="de-CH"/>
        </w:rPr>
        <w:t>Tabelle angegeben.</w:t>
      </w:r>
    </w:p>
    <w:p w:rsidR="00C90254" w:rsidRPr="00192A01" w:rsidRDefault="00C90254" w:rsidP="00192A01">
      <w:pPr>
        <w:spacing w:line="240" w:lineRule="atLeast"/>
        <w:rPr>
          <w:rFonts w:cs="Arial"/>
          <w:szCs w:val="21"/>
          <w:lang w:val="de-CH"/>
        </w:rPr>
      </w:pPr>
    </w:p>
    <w:tbl>
      <w:tblPr>
        <w:tblW w:w="92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70" w:type="dxa"/>
          <w:bottom w:w="113" w:type="dxa"/>
          <w:right w:w="70" w:type="dxa"/>
        </w:tblCellMar>
        <w:tblLook w:val="0000" w:firstRow="0" w:lastRow="0" w:firstColumn="0" w:lastColumn="0" w:noHBand="0" w:noVBand="0"/>
      </w:tblPr>
      <w:tblGrid>
        <w:gridCol w:w="1623"/>
        <w:gridCol w:w="3119"/>
        <w:gridCol w:w="2693"/>
        <w:gridCol w:w="1861"/>
      </w:tblGrid>
      <w:tr w:rsidR="00C37724" w:rsidRPr="00C87389" w:rsidTr="004655E6">
        <w:tc>
          <w:tcPr>
            <w:tcW w:w="1623" w:type="dxa"/>
            <w:vAlign w:val="center"/>
          </w:tcPr>
          <w:p w:rsidR="00C37724" w:rsidRPr="00C87389" w:rsidRDefault="00891F5B" w:rsidP="004655E6">
            <w:pPr>
              <w:rPr>
                <w:b/>
                <w:bCs/>
                <w:snapToGrid w:val="0"/>
                <w:w w:val="95"/>
                <w:lang w:eastAsia="de-DE"/>
              </w:rPr>
            </w:pPr>
            <w:r>
              <w:rPr>
                <w:b/>
                <w:bCs/>
                <w:snapToGrid w:val="0"/>
                <w:w w:val="95"/>
                <w:lang w:eastAsia="de-DE"/>
              </w:rPr>
              <w:t>Kartenlegende</w:t>
            </w:r>
          </w:p>
        </w:tc>
        <w:tc>
          <w:tcPr>
            <w:tcW w:w="3119" w:type="dxa"/>
            <w:vAlign w:val="center"/>
          </w:tcPr>
          <w:p w:rsidR="00C37724" w:rsidRPr="00C87389" w:rsidRDefault="00C37724" w:rsidP="004655E6">
            <w:pPr>
              <w:rPr>
                <w:b/>
                <w:bCs/>
                <w:snapToGrid w:val="0"/>
                <w:w w:val="95"/>
                <w:lang w:eastAsia="de-DE"/>
              </w:rPr>
            </w:pPr>
            <w:r w:rsidRPr="00C87389">
              <w:rPr>
                <w:b/>
                <w:bCs/>
                <w:snapToGrid w:val="0"/>
                <w:w w:val="95"/>
                <w:lang w:eastAsia="de-DE"/>
              </w:rPr>
              <w:t>Mögliche Schadstoffquellen</w:t>
            </w:r>
          </w:p>
        </w:tc>
        <w:tc>
          <w:tcPr>
            <w:tcW w:w="2693" w:type="dxa"/>
            <w:vAlign w:val="center"/>
          </w:tcPr>
          <w:p w:rsidR="00C37724" w:rsidRPr="00C87389" w:rsidRDefault="00C37724" w:rsidP="004655E6">
            <w:pPr>
              <w:rPr>
                <w:b/>
                <w:bCs/>
                <w:snapToGrid w:val="0"/>
                <w:w w:val="95"/>
                <w:lang w:eastAsia="de-DE"/>
              </w:rPr>
            </w:pPr>
            <w:r w:rsidRPr="00C87389">
              <w:rPr>
                <w:b/>
                <w:bCs/>
                <w:snapToGrid w:val="0"/>
                <w:w w:val="95"/>
                <w:lang w:eastAsia="de-DE"/>
              </w:rPr>
              <w:t>Ausdehnung</w:t>
            </w:r>
          </w:p>
        </w:tc>
        <w:tc>
          <w:tcPr>
            <w:tcW w:w="1861" w:type="dxa"/>
            <w:vAlign w:val="center"/>
          </w:tcPr>
          <w:p w:rsidR="00C37724" w:rsidRPr="00C87389" w:rsidRDefault="00C37724" w:rsidP="004655E6">
            <w:pPr>
              <w:rPr>
                <w:b/>
                <w:bCs/>
                <w:snapToGrid w:val="0"/>
                <w:w w:val="95"/>
                <w:lang w:eastAsia="de-DE"/>
              </w:rPr>
            </w:pPr>
            <w:r>
              <w:rPr>
                <w:b/>
                <w:bCs/>
                <w:snapToGrid w:val="0"/>
                <w:w w:val="95"/>
                <w:lang w:eastAsia="de-DE"/>
              </w:rPr>
              <w:t>Zu untersuchen</w:t>
            </w:r>
          </w:p>
        </w:tc>
      </w:tr>
      <w:tr w:rsidR="00C37724" w:rsidRPr="00192A01" w:rsidTr="00891F5B">
        <w:tc>
          <w:tcPr>
            <w:tcW w:w="1623" w:type="dxa"/>
            <w:vAlign w:val="bottom"/>
          </w:tcPr>
          <w:p w:rsidR="00C37724" w:rsidRPr="00684A10" w:rsidRDefault="00C37724" w:rsidP="00891F5B">
            <w:pPr>
              <w:rPr>
                <w:snapToGrid w:val="0"/>
                <w:w w:val="95"/>
                <w:lang w:eastAsia="de-DE"/>
              </w:rPr>
            </w:pPr>
            <w:r>
              <w:rPr>
                <w:b/>
                <w:bCs/>
                <w:noProof/>
                <w:lang w:val="de-CH" w:eastAsia="de-CH"/>
              </w:rPr>
              <mc:AlternateContent>
                <mc:Choice Requires="wps">
                  <w:drawing>
                    <wp:anchor distT="0" distB="0" distL="114300" distR="114300" simplePos="0" relativeHeight="251682816" behindDoc="0" locked="0" layoutInCell="1" allowOverlap="1">
                      <wp:simplePos x="0" y="0"/>
                      <wp:positionH relativeFrom="column">
                        <wp:posOffset>231775</wp:posOffset>
                      </wp:positionH>
                      <wp:positionV relativeFrom="paragraph">
                        <wp:posOffset>-93980</wp:posOffset>
                      </wp:positionV>
                      <wp:extent cx="480060" cy="266700"/>
                      <wp:effectExtent l="0" t="0" r="15240" b="19050"/>
                      <wp:wrapNone/>
                      <wp:docPr id="1" name="Rechteck 1"/>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DA41" id="Rechteck 1" o:spid="_x0000_s1026" style="position:absolute;margin-left:18.25pt;margin-top:-7.4pt;width:37.8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" fillcolor="red" strokecolor="black [3213]" strokeweight=".25pt"/>
                  </w:pict>
                </mc:Fallback>
              </mc:AlternateContent>
            </w:r>
            <w:r>
              <w:rPr>
                <w:noProof/>
                <w:lang w:val="de-CH" w:eastAsia="de-CH"/>
              </w:rPr>
              <mc:AlternateContent>
                <mc:Choice Requires="wps">
                  <w:drawing>
                    <wp:anchor distT="0" distB="0" distL="114300" distR="114300" simplePos="0" relativeHeight="251683840" behindDoc="0" locked="0" layoutInCell="1" allowOverlap="1">
                      <wp:simplePos x="0" y="0"/>
                      <wp:positionH relativeFrom="column">
                        <wp:posOffset>222250</wp:posOffset>
                      </wp:positionH>
                      <wp:positionV relativeFrom="paragraph">
                        <wp:posOffset>377190</wp:posOffset>
                      </wp:positionV>
                      <wp:extent cx="480060" cy="266700"/>
                      <wp:effectExtent l="0" t="0" r="15240" b="19050"/>
                      <wp:wrapNone/>
                      <wp:docPr id="8" name="Rechteck 8"/>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FF00FF"/>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66D13" id="Rechteck 8" o:spid="_x0000_s1026" style="position:absolute;margin-left:17.5pt;margin-top:29.7pt;width:37.8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" fillcolor="fuchsia" strokecolor="black [3213]" strokeweight=".25pt"/>
                  </w:pict>
                </mc:Fallback>
              </mc:AlternateContent>
            </w:r>
          </w:p>
        </w:tc>
        <w:tc>
          <w:tcPr>
            <w:tcW w:w="3119" w:type="dxa"/>
            <w:vAlign w:val="center"/>
          </w:tcPr>
          <w:p w:rsidR="00C37724" w:rsidRPr="00684A10" w:rsidRDefault="00C37724" w:rsidP="00891F5B">
            <w:pPr>
              <w:rPr>
                <w:b/>
                <w:bCs/>
                <w:snapToGrid w:val="0"/>
                <w:w w:val="95"/>
                <w:lang w:eastAsia="de-DE"/>
              </w:rPr>
            </w:pPr>
            <w:proofErr w:type="spellStart"/>
            <w:r w:rsidRPr="00684A10">
              <w:rPr>
                <w:snapToGrid w:val="0"/>
                <w:w w:val="95"/>
                <w:lang w:eastAsia="de-DE"/>
              </w:rPr>
              <w:t>Strassen</w:t>
            </w:r>
            <w:proofErr w:type="spellEnd"/>
            <w:r w:rsidRPr="00684A10">
              <w:rPr>
                <w:snapToGrid w:val="0"/>
                <w:w w:val="95"/>
                <w:lang w:eastAsia="de-DE"/>
              </w:rPr>
              <w:t>: 2'000 - 15'000 Fahrzeuge pro Tag</w:t>
            </w:r>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10 m breiter Streifen ab Fahrbahnrand</w:t>
            </w:r>
          </w:p>
        </w:tc>
        <w:tc>
          <w:tcPr>
            <w:tcW w:w="1861" w:type="dxa"/>
            <w:vAlign w:val="center"/>
          </w:tcPr>
          <w:p w:rsidR="00C37724" w:rsidRPr="00684A10" w:rsidRDefault="00C37724" w:rsidP="00891F5B">
            <w:pPr>
              <w:rPr>
                <w:b/>
                <w:bCs/>
                <w:snapToGrid w:val="0"/>
                <w:w w:val="95"/>
                <w:lang w:eastAsia="de-DE"/>
              </w:rPr>
            </w:pPr>
            <w:r w:rsidRPr="00684A10">
              <w:rPr>
                <w:snapToGrid w:val="0"/>
                <w:w w:val="95"/>
                <w:lang w:eastAsia="de-DE"/>
              </w:rPr>
              <w:t>Blei, PAK</w:t>
            </w:r>
          </w:p>
        </w:tc>
      </w:tr>
      <w:tr w:rsidR="00C37724" w:rsidRPr="00192A01" w:rsidTr="00891F5B">
        <w:tc>
          <w:tcPr>
            <w:tcW w:w="1623" w:type="dxa"/>
            <w:vAlign w:val="center"/>
          </w:tcPr>
          <w:p w:rsidR="00C37724" w:rsidRPr="00684A10" w:rsidRDefault="00C37724" w:rsidP="00891F5B">
            <w:pPr>
              <w:rPr>
                <w:snapToGrid w:val="0"/>
                <w:w w:val="95"/>
                <w:lang w:eastAsia="de-DE"/>
              </w:rPr>
            </w:pPr>
          </w:p>
        </w:tc>
        <w:tc>
          <w:tcPr>
            <w:tcW w:w="3119" w:type="dxa"/>
            <w:vAlign w:val="center"/>
          </w:tcPr>
          <w:p w:rsidR="00C37724" w:rsidRPr="00684A10" w:rsidRDefault="00C37724" w:rsidP="00891F5B">
            <w:pPr>
              <w:rPr>
                <w:b/>
                <w:bCs/>
                <w:snapToGrid w:val="0"/>
                <w:w w:val="95"/>
                <w:lang w:eastAsia="de-DE"/>
              </w:rPr>
            </w:pPr>
            <w:proofErr w:type="spellStart"/>
            <w:r w:rsidRPr="00684A10">
              <w:rPr>
                <w:snapToGrid w:val="0"/>
                <w:w w:val="95"/>
                <w:lang w:eastAsia="de-DE"/>
              </w:rPr>
              <w:t>Strassen</w:t>
            </w:r>
            <w:proofErr w:type="spellEnd"/>
            <w:r w:rsidRPr="00684A10">
              <w:rPr>
                <w:snapToGrid w:val="0"/>
                <w:w w:val="95"/>
                <w:lang w:eastAsia="de-DE"/>
              </w:rPr>
              <w:t xml:space="preserve">: </w:t>
            </w:r>
            <w:r>
              <w:rPr>
                <w:snapToGrid w:val="0"/>
                <w:w w:val="95"/>
                <w:lang w:eastAsia="de-DE"/>
              </w:rPr>
              <w:t>&gt;</w:t>
            </w:r>
            <w:r w:rsidRPr="00684A10">
              <w:rPr>
                <w:snapToGrid w:val="0"/>
                <w:w w:val="95"/>
                <w:lang w:eastAsia="de-DE"/>
              </w:rPr>
              <w:t xml:space="preserve"> 15‘000 Fahrzeuge pro Tag und Autobahnen</w:t>
            </w:r>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15 m breiter Streifen ab Fahrbahnrand</w:t>
            </w:r>
          </w:p>
        </w:tc>
        <w:tc>
          <w:tcPr>
            <w:tcW w:w="1861" w:type="dxa"/>
            <w:vAlign w:val="center"/>
          </w:tcPr>
          <w:p w:rsidR="00C37724" w:rsidRPr="00684A10" w:rsidRDefault="00C37724" w:rsidP="00891F5B">
            <w:pPr>
              <w:rPr>
                <w:b/>
                <w:bCs/>
                <w:snapToGrid w:val="0"/>
                <w:w w:val="95"/>
                <w:lang w:eastAsia="de-DE"/>
              </w:rPr>
            </w:pPr>
            <w:r w:rsidRPr="00684A10">
              <w:rPr>
                <w:snapToGrid w:val="0"/>
                <w:w w:val="95"/>
                <w:lang w:eastAsia="de-DE"/>
              </w:rPr>
              <w:t>Blei, PAK</w:t>
            </w:r>
          </w:p>
        </w:tc>
      </w:tr>
      <w:tr w:rsidR="00C37724" w:rsidRPr="00192A01" w:rsidTr="00891F5B">
        <w:tc>
          <w:tcPr>
            <w:tcW w:w="1623" w:type="dxa"/>
            <w:vAlign w:val="center"/>
          </w:tcPr>
          <w:p w:rsidR="00C37724" w:rsidRPr="00684A10" w:rsidRDefault="00C37724" w:rsidP="00891F5B">
            <w:pPr>
              <w:rPr>
                <w:snapToGrid w:val="0"/>
                <w:w w:val="95"/>
                <w:lang w:eastAsia="de-DE"/>
              </w:rPr>
            </w:pPr>
            <w:r>
              <w:rPr>
                <w:noProof/>
                <w:lang w:val="de-CH" w:eastAsia="de-CH"/>
              </w:rPr>
              <mc:AlternateContent>
                <mc:Choice Requires="wps">
                  <w:drawing>
                    <wp:anchor distT="0" distB="0" distL="114300" distR="114300" simplePos="0" relativeHeight="251684864" behindDoc="0" locked="0" layoutInCell="1" allowOverlap="1">
                      <wp:simplePos x="0" y="0"/>
                      <wp:positionH relativeFrom="column">
                        <wp:posOffset>222250</wp:posOffset>
                      </wp:positionH>
                      <wp:positionV relativeFrom="paragraph">
                        <wp:posOffset>-1270</wp:posOffset>
                      </wp:positionV>
                      <wp:extent cx="480060" cy="266700"/>
                      <wp:effectExtent l="0" t="0" r="15240" b="19050"/>
                      <wp:wrapNone/>
                      <wp:docPr id="7" name="Rechteck 7"/>
                      <wp:cNvGraphicFramePr/>
                      <a:graphic xmlns:a="http://schemas.openxmlformats.org/drawingml/2006/main">
                        <a:graphicData uri="http://schemas.microsoft.com/office/word/2010/wordprocessingShape">
                          <wps:wsp>
                            <wps:cNvSpPr/>
                            <wps:spPr>
                              <a:xfrm>
                                <a:off x="0" y="0"/>
                                <a:ext cx="480060" cy="266700"/>
                              </a:xfrm>
                              <a:prstGeom prst="rect">
                                <a:avLst/>
                              </a:prstGeom>
                              <a:solidFill>
                                <a:schemeClr val="accent6">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61CFA" id="Rechteck 7" o:spid="_x0000_s1026" style="position:absolute;margin-left:17.5pt;margin-top:-.1pt;width:37.8pt;height:2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" fillcolor="#fabf8f [1945]" strokecolor="black [3213]" strokeweight=".25pt"/>
                  </w:pict>
                </mc:Fallback>
              </mc:AlternateContent>
            </w:r>
          </w:p>
        </w:tc>
        <w:tc>
          <w:tcPr>
            <w:tcW w:w="3119" w:type="dxa"/>
            <w:vAlign w:val="center"/>
          </w:tcPr>
          <w:p w:rsidR="00C37724" w:rsidRPr="00684A10" w:rsidRDefault="00C37724" w:rsidP="00891F5B">
            <w:pPr>
              <w:rPr>
                <w:b/>
                <w:bCs/>
                <w:snapToGrid w:val="0"/>
                <w:w w:val="95"/>
                <w:lang w:eastAsia="de-DE"/>
              </w:rPr>
            </w:pPr>
            <w:r w:rsidRPr="00684A10">
              <w:rPr>
                <w:snapToGrid w:val="0"/>
                <w:w w:val="95"/>
                <w:lang w:eastAsia="de-DE"/>
              </w:rPr>
              <w:t>Eisenbahnlinien mit geringem Verkehrsaufkommen</w:t>
            </w:r>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5 m breiter Streifen ab Rand des Schotters</w:t>
            </w:r>
          </w:p>
        </w:tc>
        <w:tc>
          <w:tcPr>
            <w:tcW w:w="1861" w:type="dxa"/>
            <w:vAlign w:val="center"/>
          </w:tcPr>
          <w:p w:rsidR="00C37724" w:rsidRPr="00684A10" w:rsidRDefault="00C37724" w:rsidP="00891F5B">
            <w:pPr>
              <w:rPr>
                <w:b/>
                <w:bCs/>
                <w:snapToGrid w:val="0"/>
                <w:w w:val="95"/>
                <w:lang w:eastAsia="de-DE"/>
              </w:rPr>
            </w:pPr>
            <w:r w:rsidRPr="00684A10">
              <w:rPr>
                <w:snapToGrid w:val="0"/>
                <w:w w:val="95"/>
                <w:lang w:eastAsia="de-DE"/>
              </w:rPr>
              <w:t>Kupfer</w:t>
            </w:r>
          </w:p>
        </w:tc>
      </w:tr>
      <w:tr w:rsidR="00C37724" w:rsidRPr="00192A01" w:rsidTr="00891F5B">
        <w:tc>
          <w:tcPr>
            <w:tcW w:w="1623" w:type="dxa"/>
            <w:vAlign w:val="center"/>
          </w:tcPr>
          <w:p w:rsidR="00C37724" w:rsidRPr="00684A10" w:rsidRDefault="00C37724" w:rsidP="00891F5B">
            <w:pPr>
              <w:rPr>
                <w:snapToGrid w:val="0"/>
                <w:w w:val="95"/>
                <w:lang w:eastAsia="de-DE"/>
              </w:rPr>
            </w:pPr>
            <w:r>
              <w:rPr>
                <w:noProof/>
                <w:lang w:val="de-CH" w:eastAsia="de-CH"/>
              </w:rPr>
              <mc:AlternateContent>
                <mc:Choice Requires="wps">
                  <w:drawing>
                    <wp:anchor distT="0" distB="0" distL="114300" distR="114300" simplePos="0" relativeHeight="251685888" behindDoc="0" locked="0" layoutInCell="1" allowOverlap="1">
                      <wp:simplePos x="0" y="0"/>
                      <wp:positionH relativeFrom="column">
                        <wp:posOffset>222250</wp:posOffset>
                      </wp:positionH>
                      <wp:positionV relativeFrom="paragraph">
                        <wp:posOffset>-3810</wp:posOffset>
                      </wp:positionV>
                      <wp:extent cx="480060" cy="266700"/>
                      <wp:effectExtent l="0" t="0" r="15240" b="19050"/>
                      <wp:wrapNone/>
                      <wp:docPr id="6" name="Rechteck 6"/>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FF993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4F33" id="Rechteck 6" o:spid="_x0000_s1026" style="position:absolute;margin-left:17.5pt;margin-top:-.3pt;width:37.8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" fillcolor="#f93" strokecolor="black [3213]" strokeweight=".25pt"/>
                  </w:pict>
                </mc:Fallback>
              </mc:AlternateContent>
            </w:r>
          </w:p>
        </w:tc>
        <w:tc>
          <w:tcPr>
            <w:tcW w:w="3119" w:type="dxa"/>
            <w:vAlign w:val="center"/>
          </w:tcPr>
          <w:p w:rsidR="00C37724" w:rsidRPr="00684A10" w:rsidRDefault="00C37724" w:rsidP="003E349F">
            <w:pPr>
              <w:rPr>
                <w:b/>
                <w:bCs/>
                <w:snapToGrid w:val="0"/>
                <w:w w:val="95"/>
                <w:lang w:eastAsia="de-DE"/>
              </w:rPr>
            </w:pPr>
            <w:r w:rsidRPr="00684A10">
              <w:rPr>
                <w:snapToGrid w:val="0"/>
                <w:w w:val="95"/>
                <w:lang w:eastAsia="de-DE"/>
              </w:rPr>
              <w:t xml:space="preserve">Eisenbahnlinien mit </w:t>
            </w:r>
            <w:proofErr w:type="spellStart"/>
            <w:r w:rsidRPr="00684A10">
              <w:rPr>
                <w:snapToGrid w:val="0"/>
                <w:w w:val="95"/>
                <w:lang w:eastAsia="de-DE"/>
              </w:rPr>
              <w:t>gr</w:t>
            </w:r>
            <w:r w:rsidR="003E349F">
              <w:rPr>
                <w:snapToGrid w:val="0"/>
                <w:w w:val="95"/>
                <w:lang w:eastAsia="de-DE"/>
              </w:rPr>
              <w:t>ossem</w:t>
            </w:r>
            <w:proofErr w:type="spellEnd"/>
            <w:r w:rsidR="003E349F">
              <w:rPr>
                <w:snapToGrid w:val="0"/>
                <w:w w:val="95"/>
                <w:lang w:eastAsia="de-DE"/>
              </w:rPr>
              <w:t xml:space="preserve"> </w:t>
            </w:r>
            <w:r w:rsidRPr="00684A10">
              <w:rPr>
                <w:snapToGrid w:val="0"/>
                <w:w w:val="95"/>
                <w:lang w:eastAsia="de-DE"/>
              </w:rPr>
              <w:t>Verkehrsaufkommen</w:t>
            </w:r>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10 m breiter Streifen ab Rand des Schotters</w:t>
            </w:r>
          </w:p>
        </w:tc>
        <w:tc>
          <w:tcPr>
            <w:tcW w:w="1861" w:type="dxa"/>
            <w:vAlign w:val="center"/>
          </w:tcPr>
          <w:p w:rsidR="00C37724" w:rsidRPr="00684A10" w:rsidRDefault="00C37724" w:rsidP="00891F5B">
            <w:pPr>
              <w:rPr>
                <w:b/>
                <w:bCs/>
                <w:snapToGrid w:val="0"/>
                <w:w w:val="95"/>
                <w:lang w:eastAsia="de-DE"/>
              </w:rPr>
            </w:pPr>
            <w:r w:rsidRPr="00684A10">
              <w:rPr>
                <w:snapToGrid w:val="0"/>
                <w:w w:val="95"/>
                <w:lang w:eastAsia="de-DE"/>
              </w:rPr>
              <w:t>Kupfer</w:t>
            </w:r>
          </w:p>
        </w:tc>
      </w:tr>
      <w:tr w:rsidR="00C37724" w:rsidRPr="00192A01" w:rsidTr="00891F5B">
        <w:tc>
          <w:tcPr>
            <w:tcW w:w="1623" w:type="dxa"/>
            <w:vAlign w:val="center"/>
          </w:tcPr>
          <w:p w:rsidR="00C37724" w:rsidRPr="00684A10" w:rsidRDefault="00C37724" w:rsidP="00891F5B">
            <w:pPr>
              <w:rPr>
                <w:snapToGrid w:val="0"/>
                <w:w w:val="95"/>
                <w:lang w:eastAsia="de-DE"/>
              </w:rPr>
            </w:pPr>
            <w:r>
              <w:rPr>
                <w:noProof/>
                <w:lang w:val="de-CH" w:eastAsia="de-CH"/>
              </w:rPr>
              <mc:AlternateContent>
                <mc:Choice Requires="wps">
                  <w:drawing>
                    <wp:anchor distT="0" distB="0" distL="114300" distR="114300" simplePos="0" relativeHeight="251686912" behindDoc="0" locked="0" layoutInCell="1" allowOverlap="1">
                      <wp:simplePos x="0" y="0"/>
                      <wp:positionH relativeFrom="column">
                        <wp:posOffset>222250</wp:posOffset>
                      </wp:positionH>
                      <wp:positionV relativeFrom="paragraph">
                        <wp:posOffset>1270</wp:posOffset>
                      </wp:positionV>
                      <wp:extent cx="480060" cy="266700"/>
                      <wp:effectExtent l="0" t="0" r="15240" b="19050"/>
                      <wp:wrapNone/>
                      <wp:docPr id="5" name="Rechteck 5"/>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00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5CBD8" id="Rechteck 5" o:spid="_x0000_s1026" style="position:absolute;margin-left:17.5pt;margin-top:.1pt;width:37.8pt;height:2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" fillcolor="lime" strokecolor="black [3213]" strokeweight=".25pt"/>
                  </w:pict>
                </mc:Fallback>
              </mc:AlternateContent>
            </w:r>
          </w:p>
        </w:tc>
        <w:tc>
          <w:tcPr>
            <w:tcW w:w="3119" w:type="dxa"/>
            <w:vAlign w:val="center"/>
          </w:tcPr>
          <w:p w:rsidR="00C37724" w:rsidRPr="00684A10" w:rsidRDefault="00C37724" w:rsidP="00891F5B">
            <w:pPr>
              <w:rPr>
                <w:b/>
                <w:bCs/>
                <w:snapToGrid w:val="0"/>
                <w:w w:val="95"/>
                <w:lang w:eastAsia="de-DE"/>
              </w:rPr>
            </w:pPr>
            <w:proofErr w:type="spellStart"/>
            <w:r w:rsidRPr="00684A10">
              <w:rPr>
                <w:snapToGrid w:val="0"/>
                <w:w w:val="95"/>
                <w:lang w:eastAsia="de-DE"/>
              </w:rPr>
              <w:t>Rebbaugebiete</w:t>
            </w:r>
            <w:proofErr w:type="spellEnd"/>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maximale Ausdehnung seit 1886</w:t>
            </w:r>
          </w:p>
        </w:tc>
        <w:tc>
          <w:tcPr>
            <w:tcW w:w="1861" w:type="dxa"/>
            <w:vAlign w:val="center"/>
          </w:tcPr>
          <w:p w:rsidR="00C37724" w:rsidRPr="00684A10" w:rsidRDefault="00C37724" w:rsidP="00891F5B">
            <w:pPr>
              <w:rPr>
                <w:snapToGrid w:val="0"/>
                <w:w w:val="95"/>
                <w:lang w:val="de-CH" w:eastAsia="de-DE"/>
              </w:rPr>
            </w:pPr>
            <w:r w:rsidRPr="00684A10">
              <w:rPr>
                <w:snapToGrid w:val="0"/>
                <w:w w:val="95"/>
                <w:lang w:val="de-CH" w:eastAsia="de-DE"/>
              </w:rPr>
              <w:t>Kupfer</w:t>
            </w:r>
          </w:p>
        </w:tc>
      </w:tr>
      <w:tr w:rsidR="00C37724" w:rsidRPr="00192A01" w:rsidTr="00891F5B">
        <w:tc>
          <w:tcPr>
            <w:tcW w:w="1623" w:type="dxa"/>
            <w:vAlign w:val="center"/>
          </w:tcPr>
          <w:p w:rsidR="00C37724" w:rsidRPr="00684A10" w:rsidRDefault="00C37724" w:rsidP="00891F5B">
            <w:pPr>
              <w:rPr>
                <w:snapToGrid w:val="0"/>
                <w:w w:val="95"/>
                <w:lang w:eastAsia="de-DE"/>
              </w:rPr>
            </w:pPr>
            <w:r>
              <w:rPr>
                <w:noProof/>
                <w:lang w:val="de-CH" w:eastAsia="de-CH"/>
              </w:rPr>
              <mc:AlternateContent>
                <mc:Choice Requires="wps">
                  <w:drawing>
                    <wp:anchor distT="0" distB="0" distL="114300" distR="114300" simplePos="0" relativeHeight="251687936" behindDoc="0" locked="0" layoutInCell="1" allowOverlap="1">
                      <wp:simplePos x="0" y="0"/>
                      <wp:positionH relativeFrom="column">
                        <wp:posOffset>224155</wp:posOffset>
                      </wp:positionH>
                      <wp:positionV relativeFrom="paragraph">
                        <wp:posOffset>29210</wp:posOffset>
                      </wp:positionV>
                      <wp:extent cx="480060" cy="266700"/>
                      <wp:effectExtent l="0" t="0" r="15240" b="19050"/>
                      <wp:wrapNone/>
                      <wp:docPr id="4" name="Rechteck 4"/>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0247" id="Rechteck 4" o:spid="_x0000_s1026" style="position:absolute;margin-left:17.65pt;margin-top:2.3pt;width:37.8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" fillcolor="yellow" strokecolor="black [3213]" strokeweight=".25pt"/>
                  </w:pict>
                </mc:Fallback>
              </mc:AlternateContent>
            </w:r>
          </w:p>
        </w:tc>
        <w:tc>
          <w:tcPr>
            <w:tcW w:w="3119" w:type="dxa"/>
            <w:vAlign w:val="center"/>
          </w:tcPr>
          <w:p w:rsidR="00C37724" w:rsidRPr="00684A10" w:rsidRDefault="003E349F" w:rsidP="00891F5B">
            <w:pPr>
              <w:rPr>
                <w:b/>
                <w:bCs/>
                <w:snapToGrid w:val="0"/>
                <w:w w:val="95"/>
                <w:lang w:eastAsia="de-DE"/>
              </w:rPr>
            </w:pPr>
            <w:r>
              <w:rPr>
                <w:snapToGrid w:val="0"/>
                <w:w w:val="95"/>
                <w:lang w:eastAsia="de-DE"/>
              </w:rPr>
              <w:t>Siedlungsgebiete:</w:t>
            </w:r>
            <w:r w:rsidR="00C37724" w:rsidRPr="00684A10">
              <w:rPr>
                <w:snapToGrid w:val="0"/>
                <w:w w:val="95"/>
                <w:lang w:eastAsia="de-DE"/>
              </w:rPr>
              <w:t xml:space="preserve"> Stadt </w:t>
            </w:r>
            <w:r w:rsidR="00C37724">
              <w:rPr>
                <w:snapToGrid w:val="0"/>
                <w:w w:val="95"/>
                <w:lang w:eastAsia="de-DE"/>
              </w:rPr>
              <w:t>&gt;</w:t>
            </w:r>
            <w:r w:rsidR="00C37724" w:rsidRPr="00684A10">
              <w:rPr>
                <w:snapToGrid w:val="0"/>
                <w:w w:val="95"/>
                <w:lang w:eastAsia="de-DE"/>
              </w:rPr>
              <w:t xml:space="preserve"> 8'000 Einwohner im Jahr 1955</w:t>
            </w:r>
          </w:p>
        </w:tc>
        <w:tc>
          <w:tcPr>
            <w:tcW w:w="2693" w:type="dxa"/>
            <w:vAlign w:val="center"/>
          </w:tcPr>
          <w:p w:rsidR="00C37724" w:rsidRPr="00684A10" w:rsidRDefault="00C37724" w:rsidP="00891F5B">
            <w:pPr>
              <w:rPr>
                <w:snapToGrid w:val="0"/>
                <w:w w:val="95"/>
                <w:lang w:val="de-CH" w:eastAsia="de-DE"/>
              </w:rPr>
            </w:pPr>
            <w:r w:rsidRPr="00684A10">
              <w:rPr>
                <w:snapToGrid w:val="0"/>
                <w:w w:val="95"/>
                <w:lang w:val="de-CH" w:eastAsia="de-DE"/>
              </w:rPr>
              <w:t>Siedlungszentrum, das 1955 bebaut war und belastete Randbereiche</w:t>
            </w:r>
          </w:p>
        </w:tc>
        <w:tc>
          <w:tcPr>
            <w:tcW w:w="1861" w:type="dxa"/>
            <w:vAlign w:val="center"/>
          </w:tcPr>
          <w:p w:rsidR="00C37724" w:rsidRDefault="00C37724" w:rsidP="00891F5B">
            <w:pPr>
              <w:rPr>
                <w:snapToGrid w:val="0"/>
                <w:w w:val="95"/>
                <w:lang w:val="de-CH" w:eastAsia="de-DE"/>
              </w:rPr>
            </w:pPr>
            <w:r>
              <w:rPr>
                <w:snapToGrid w:val="0"/>
                <w:w w:val="95"/>
                <w:lang w:val="de-CH" w:eastAsia="de-DE"/>
              </w:rPr>
              <w:t>Cadmium, Kupfer,</w:t>
            </w:r>
          </w:p>
          <w:p w:rsidR="00C37724" w:rsidRPr="00684A10" w:rsidRDefault="00C37724" w:rsidP="00891F5B">
            <w:pPr>
              <w:rPr>
                <w:snapToGrid w:val="0"/>
                <w:w w:val="95"/>
                <w:lang w:val="de-CH" w:eastAsia="de-DE"/>
              </w:rPr>
            </w:pPr>
            <w:r w:rsidRPr="00684A10">
              <w:rPr>
                <w:snapToGrid w:val="0"/>
                <w:w w:val="95"/>
                <w:lang w:val="de-CH" w:eastAsia="de-DE"/>
              </w:rPr>
              <w:t>Blei, Zink, PAK</w:t>
            </w:r>
          </w:p>
        </w:tc>
      </w:tr>
      <w:tr w:rsidR="00C37724" w:rsidRPr="00192A01" w:rsidTr="00891F5B">
        <w:tc>
          <w:tcPr>
            <w:tcW w:w="1623" w:type="dxa"/>
            <w:vAlign w:val="center"/>
          </w:tcPr>
          <w:p w:rsidR="00C37724" w:rsidRPr="00684A10" w:rsidRDefault="00891F5B" w:rsidP="00891F5B">
            <w:pPr>
              <w:rPr>
                <w:snapToGrid w:val="0"/>
                <w:w w:val="95"/>
                <w:lang w:eastAsia="de-DE"/>
              </w:rPr>
            </w:pPr>
            <w:r>
              <w:rPr>
                <w:noProof/>
                <w:lang w:val="de-CH" w:eastAsia="de-CH"/>
              </w:rPr>
              <mc:AlternateContent>
                <mc:Choice Requires="wps">
                  <w:drawing>
                    <wp:anchor distT="0" distB="0" distL="114300" distR="114300" simplePos="0" relativeHeight="251688960" behindDoc="0" locked="0" layoutInCell="1" allowOverlap="1">
                      <wp:simplePos x="0" y="0"/>
                      <wp:positionH relativeFrom="column">
                        <wp:posOffset>231140</wp:posOffset>
                      </wp:positionH>
                      <wp:positionV relativeFrom="paragraph">
                        <wp:posOffset>8890</wp:posOffset>
                      </wp:positionV>
                      <wp:extent cx="480060" cy="266700"/>
                      <wp:effectExtent l="0" t="0" r="15240" b="19050"/>
                      <wp:wrapNone/>
                      <wp:docPr id="3" name="Rechteck 3"/>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99CC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7EA18" id="Rechteck 3" o:spid="_x0000_s1026" style="position:absolute;margin-left:18.2pt;margin-top:.7pt;width:37.8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" fillcolor="#9c0" strokecolor="black [3213]" strokeweight=".25pt"/>
                  </w:pict>
                </mc:Fallback>
              </mc:AlternateContent>
            </w:r>
          </w:p>
        </w:tc>
        <w:tc>
          <w:tcPr>
            <w:tcW w:w="3119" w:type="dxa"/>
            <w:vAlign w:val="center"/>
          </w:tcPr>
          <w:p w:rsidR="00C37724" w:rsidRPr="00684A10" w:rsidRDefault="003E349F" w:rsidP="00891F5B">
            <w:pPr>
              <w:rPr>
                <w:b/>
                <w:bCs/>
                <w:snapToGrid w:val="0"/>
                <w:w w:val="95"/>
                <w:lang w:eastAsia="de-DE"/>
              </w:rPr>
            </w:pPr>
            <w:r>
              <w:rPr>
                <w:snapToGrid w:val="0"/>
                <w:w w:val="95"/>
                <w:lang w:eastAsia="de-DE"/>
              </w:rPr>
              <w:t>Familiengärten:</w:t>
            </w:r>
            <w:r w:rsidR="00C37724" w:rsidRPr="00684A10">
              <w:rPr>
                <w:snapToGrid w:val="0"/>
                <w:w w:val="95"/>
                <w:lang w:eastAsia="de-DE"/>
              </w:rPr>
              <w:t xml:space="preserve"> </w:t>
            </w:r>
            <w:r w:rsidR="00C37724">
              <w:rPr>
                <w:snapToGrid w:val="0"/>
                <w:w w:val="95"/>
                <w:lang w:eastAsia="de-DE"/>
              </w:rPr>
              <w:t>&gt;</w:t>
            </w:r>
            <w:r w:rsidR="00C37724" w:rsidRPr="00684A10">
              <w:rPr>
                <w:snapToGrid w:val="0"/>
                <w:w w:val="95"/>
                <w:lang w:eastAsia="de-DE"/>
              </w:rPr>
              <w:t xml:space="preserve"> 10 Jahre als Schrebergärten genutzte Flächen </w:t>
            </w:r>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Fläche Garten</w:t>
            </w:r>
          </w:p>
        </w:tc>
        <w:tc>
          <w:tcPr>
            <w:tcW w:w="1861" w:type="dxa"/>
            <w:vAlign w:val="center"/>
          </w:tcPr>
          <w:p w:rsidR="00C37724" w:rsidRDefault="00C37724" w:rsidP="00891F5B">
            <w:pPr>
              <w:rPr>
                <w:snapToGrid w:val="0"/>
                <w:w w:val="95"/>
                <w:lang w:eastAsia="de-DE"/>
              </w:rPr>
            </w:pPr>
            <w:r>
              <w:rPr>
                <w:snapToGrid w:val="0"/>
                <w:w w:val="95"/>
                <w:lang w:eastAsia="de-DE"/>
              </w:rPr>
              <w:t>Cadmium, Kupfer,</w:t>
            </w:r>
          </w:p>
          <w:p w:rsidR="00C37724" w:rsidRPr="00684A10" w:rsidRDefault="00C37724" w:rsidP="00891F5B">
            <w:pPr>
              <w:rPr>
                <w:b/>
                <w:bCs/>
                <w:snapToGrid w:val="0"/>
                <w:w w:val="95"/>
                <w:lang w:eastAsia="de-DE"/>
              </w:rPr>
            </w:pPr>
            <w:r w:rsidRPr="00684A10">
              <w:rPr>
                <w:snapToGrid w:val="0"/>
                <w:w w:val="95"/>
                <w:lang w:eastAsia="de-DE"/>
              </w:rPr>
              <w:t>Blei, Zink</w:t>
            </w:r>
          </w:p>
        </w:tc>
      </w:tr>
      <w:tr w:rsidR="00C37724" w:rsidRPr="00192A01" w:rsidTr="00891F5B">
        <w:trPr>
          <w:trHeight w:val="466"/>
        </w:trPr>
        <w:tc>
          <w:tcPr>
            <w:tcW w:w="1623" w:type="dxa"/>
            <w:vAlign w:val="center"/>
          </w:tcPr>
          <w:p w:rsidR="00C37724" w:rsidRPr="00684A10" w:rsidRDefault="00891F5B" w:rsidP="00891F5B">
            <w:pPr>
              <w:rPr>
                <w:snapToGrid w:val="0"/>
                <w:w w:val="95"/>
                <w:lang w:eastAsia="de-DE"/>
              </w:rPr>
            </w:pPr>
            <w:r>
              <w:rPr>
                <w:noProof/>
                <w:lang w:val="de-CH" w:eastAsia="de-CH"/>
              </w:rPr>
              <mc:AlternateContent>
                <mc:Choice Requires="wps">
                  <w:drawing>
                    <wp:anchor distT="0" distB="0" distL="114300" distR="114300" simplePos="0" relativeHeight="251689984" behindDoc="0" locked="0" layoutInCell="1" allowOverlap="1">
                      <wp:simplePos x="0" y="0"/>
                      <wp:positionH relativeFrom="column">
                        <wp:posOffset>248285</wp:posOffset>
                      </wp:positionH>
                      <wp:positionV relativeFrom="paragraph">
                        <wp:posOffset>-29845</wp:posOffset>
                      </wp:positionV>
                      <wp:extent cx="480060" cy="266700"/>
                      <wp:effectExtent l="0" t="0" r="15240" b="19050"/>
                      <wp:wrapNone/>
                      <wp:docPr id="2" name="Rechteck 2"/>
                      <wp:cNvGraphicFramePr/>
                      <a:graphic xmlns:a="http://schemas.openxmlformats.org/drawingml/2006/main">
                        <a:graphicData uri="http://schemas.microsoft.com/office/word/2010/wordprocessingShape">
                          <wps:wsp>
                            <wps:cNvSpPr/>
                            <wps:spPr>
                              <a:xfrm>
                                <a:off x="0" y="0"/>
                                <a:ext cx="480060" cy="266700"/>
                              </a:xfrm>
                              <a:prstGeom prst="rect">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5660" id="Rechteck 2" o:spid="_x0000_s1026" style="position:absolute;margin-left:19.55pt;margin-top:-2.35pt;width:37.8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" fillcolor="#cfc" strokecolor="black [3213]" strokeweight=".25pt"/>
                  </w:pict>
                </mc:Fallback>
              </mc:AlternateContent>
            </w:r>
          </w:p>
        </w:tc>
        <w:tc>
          <w:tcPr>
            <w:tcW w:w="3119" w:type="dxa"/>
            <w:vAlign w:val="center"/>
          </w:tcPr>
          <w:p w:rsidR="00C37724" w:rsidRPr="00684A10" w:rsidRDefault="00C37724" w:rsidP="00891F5B">
            <w:pPr>
              <w:rPr>
                <w:b/>
                <w:bCs/>
                <w:snapToGrid w:val="0"/>
                <w:w w:val="95"/>
                <w:lang w:eastAsia="de-DE"/>
              </w:rPr>
            </w:pPr>
            <w:r w:rsidRPr="00684A10">
              <w:rPr>
                <w:snapToGrid w:val="0"/>
                <w:w w:val="95"/>
                <w:lang w:eastAsia="de-DE"/>
              </w:rPr>
              <w:t>Freibäder</w:t>
            </w:r>
          </w:p>
        </w:tc>
        <w:tc>
          <w:tcPr>
            <w:tcW w:w="2693" w:type="dxa"/>
            <w:vAlign w:val="center"/>
          </w:tcPr>
          <w:p w:rsidR="00C37724" w:rsidRPr="00684A10" w:rsidRDefault="00C37724" w:rsidP="00891F5B">
            <w:pPr>
              <w:rPr>
                <w:b/>
                <w:bCs/>
                <w:snapToGrid w:val="0"/>
                <w:w w:val="95"/>
                <w:lang w:eastAsia="de-DE"/>
              </w:rPr>
            </w:pPr>
            <w:r w:rsidRPr="00684A10">
              <w:rPr>
                <w:snapToGrid w:val="0"/>
                <w:w w:val="95"/>
                <w:lang w:eastAsia="de-DE"/>
              </w:rPr>
              <w:t>Fläche Parzelle</w:t>
            </w:r>
          </w:p>
        </w:tc>
        <w:tc>
          <w:tcPr>
            <w:tcW w:w="1861" w:type="dxa"/>
            <w:vAlign w:val="center"/>
          </w:tcPr>
          <w:p w:rsidR="00C37724" w:rsidRPr="00684A10" w:rsidRDefault="00C37724" w:rsidP="00891F5B">
            <w:pPr>
              <w:rPr>
                <w:b/>
                <w:bCs/>
                <w:snapToGrid w:val="0"/>
                <w:w w:val="95"/>
                <w:lang w:eastAsia="de-DE"/>
              </w:rPr>
            </w:pPr>
            <w:r w:rsidRPr="00684A10">
              <w:rPr>
                <w:snapToGrid w:val="0"/>
                <w:w w:val="95"/>
                <w:lang w:eastAsia="de-DE"/>
              </w:rPr>
              <w:t>PCB</w:t>
            </w:r>
          </w:p>
        </w:tc>
      </w:tr>
    </w:tbl>
    <w:p w:rsidR="00BB4E01" w:rsidRPr="00192A01" w:rsidRDefault="00BB4E01" w:rsidP="00BB4E01">
      <w:pPr>
        <w:pStyle w:val="EinfacherAbsatz"/>
        <w:spacing w:line="260" w:lineRule="atLeast"/>
        <w:rPr>
          <w:rFonts w:ascii="Arial" w:hAnsi="Arial" w:cs="HelveticaLTStd-Light"/>
          <w:szCs w:val="21"/>
          <w:lang w:val="de-CH"/>
        </w:rPr>
      </w:pPr>
    </w:p>
    <w:sectPr w:rsidR="00BB4E01" w:rsidRPr="00192A01" w:rsidSect="00C90254">
      <w:footerReference w:type="even" r:id="rId8"/>
      <w:footerReference w:type="default" r:id="rId9"/>
      <w:footerReference w:type="first" r:id="rId10"/>
      <w:pgSz w:w="11906" w:h="16838" w:code="9"/>
      <w:pgMar w:top="1560" w:right="567" w:bottom="1134" w:left="1134" w:header="425"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91" w:rsidRDefault="00C73E91" w:rsidP="00E9490A">
      <w:r>
        <w:separator/>
      </w:r>
    </w:p>
  </w:endnote>
  <w:endnote w:type="continuationSeparator" w:id="0">
    <w:p w:rsidR="00C73E91" w:rsidRDefault="00C73E91" w:rsidP="00E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Std-Light">
    <w:altName w:val="Helvetica LT Std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1C" w:rsidRDefault="00A4481C" w:rsidP="00212E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481C" w:rsidRDefault="00A4481C" w:rsidP="004429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1C" w:rsidRPr="00646014" w:rsidRDefault="00A4481C" w:rsidP="001232C4">
    <w:pPr>
      <w:pStyle w:val="Fuzeile"/>
      <w:tabs>
        <w:tab w:val="right" w:pos="10205"/>
      </w:tabs>
      <w:rPr>
        <w:rFonts w:cs="HelveticaLTStd-Light"/>
        <w:sz w:val="13"/>
        <w:szCs w:val="13"/>
        <w:lang w:val="de-CH"/>
      </w:rPr>
    </w:pPr>
    <w:r>
      <w:rPr>
        <w:rFonts w:cs="HelveticaLTStd-Light"/>
        <w:sz w:val="13"/>
        <w:szCs w:val="13"/>
        <w:lang w:val="de-CH"/>
      </w:rPr>
      <w:t xml:space="preserve">Version </w:t>
    </w:r>
    <w:r w:rsidR="003E349F">
      <w:rPr>
        <w:rFonts w:cs="HelveticaLTStd-Light"/>
        <w:sz w:val="13"/>
        <w:szCs w:val="13"/>
        <w:lang w:val="de-CH"/>
      </w:rPr>
      <w:t>Juli 2021</w:t>
    </w:r>
    <w:r>
      <w:rPr>
        <w:rFonts w:cs="HelveticaLTStd-Light"/>
        <w:sz w:val="13"/>
        <w:szCs w:val="13"/>
        <w:lang w:val="de-CH"/>
      </w:rPr>
      <w:tab/>
    </w:r>
    <w:r w:rsidRPr="001232E2">
      <w:rPr>
        <w:rStyle w:val="Seitenzahl"/>
        <w:rFonts w:cs="Arial"/>
        <w:sz w:val="21"/>
        <w:lang w:val="de-CH"/>
      </w:rPr>
      <w:fldChar w:fldCharType="begin"/>
    </w:r>
    <w:r w:rsidRPr="001232E2">
      <w:rPr>
        <w:rStyle w:val="Seitenzahl"/>
        <w:rFonts w:cs="Arial"/>
        <w:sz w:val="21"/>
        <w:lang w:val="de-CH"/>
      </w:rPr>
      <w:instrText xml:space="preserve"> PAGE  \* Arabic  \* MERGEFORMAT </w:instrText>
    </w:r>
    <w:r w:rsidRPr="001232E2">
      <w:rPr>
        <w:rStyle w:val="Seitenzahl"/>
        <w:rFonts w:cs="Arial"/>
        <w:sz w:val="21"/>
        <w:lang w:val="de-CH"/>
      </w:rPr>
      <w:fldChar w:fldCharType="separate"/>
    </w:r>
    <w:r w:rsidR="003D6D8F">
      <w:rPr>
        <w:rStyle w:val="Seitenzahl"/>
        <w:rFonts w:cs="Arial"/>
        <w:noProof/>
        <w:sz w:val="21"/>
        <w:lang w:val="de-CH"/>
      </w:rPr>
      <w:t>2</w:t>
    </w:r>
    <w:r w:rsidRPr="001232E2">
      <w:rPr>
        <w:rStyle w:val="Seitenzahl"/>
        <w:rFonts w:cs="Arial"/>
        <w:sz w:val="21"/>
        <w:lang w:val="de-CH"/>
      </w:rPr>
      <w:fldChar w:fldCharType="end"/>
    </w:r>
    <w:r w:rsidRPr="001232E2">
      <w:rPr>
        <w:rStyle w:val="Seitenzahl"/>
        <w:rFonts w:cs="Arial"/>
        <w:sz w:val="21"/>
        <w:lang w:val="de-CH"/>
      </w:rPr>
      <w:t>/</w:t>
    </w:r>
    <w:fldSimple w:instr=" NUMPAGES  \* Arabic  \* MERGEFORMAT ">
      <w:r w:rsidR="003D6D8F" w:rsidRPr="003D6D8F">
        <w:rPr>
          <w:rStyle w:val="Seitenzahl"/>
          <w:rFonts w:cs="Arial"/>
          <w:noProof/>
          <w:sz w:val="21"/>
        </w:rPr>
        <w:t>2</w:t>
      </w:r>
    </w:fldSimple>
  </w:p>
  <w:p w:rsidR="00A4481C" w:rsidRPr="001232E2" w:rsidRDefault="00A4481C" w:rsidP="003C5F06">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1C" w:rsidRDefault="00A4481C" w:rsidP="003C5F06">
    <w:pPr>
      <w:pStyle w:val="EinfacherAbsatz"/>
      <w:spacing w:line="240" w:lineRule="auto"/>
    </w:pPr>
  </w:p>
  <w:p w:rsidR="00A4481C" w:rsidRPr="007B76D6" w:rsidRDefault="00A4481C" w:rsidP="007B76D6">
    <w:pPr>
      <w:pStyle w:val="Fuzeile"/>
      <w:framePr w:wrap="around" w:vAnchor="text" w:hAnchor="margin" w:xAlign="right" w:y="1"/>
      <w:rPr>
        <w:rStyle w:val="Seitenzahl"/>
        <w:rFonts w:cs="Arial"/>
        <w:sz w:val="21"/>
      </w:rPr>
    </w:pPr>
    <w:r w:rsidRPr="007B76D6">
      <w:rPr>
        <w:rStyle w:val="Seitenzahl"/>
        <w:rFonts w:cs="Arial"/>
        <w:sz w:val="21"/>
      </w:rPr>
      <w:fldChar w:fldCharType="begin"/>
    </w:r>
    <w:r w:rsidRPr="007B76D6">
      <w:rPr>
        <w:rStyle w:val="Seitenzahl"/>
        <w:rFonts w:cs="Arial"/>
        <w:sz w:val="21"/>
      </w:rPr>
      <w:instrText xml:space="preserve"> PAGE  \* Arabic  \* MERGEFORMAT </w:instrText>
    </w:r>
    <w:r w:rsidRPr="007B76D6">
      <w:rPr>
        <w:rStyle w:val="Seitenzahl"/>
        <w:rFonts w:cs="Arial"/>
        <w:sz w:val="21"/>
      </w:rPr>
      <w:fldChar w:fldCharType="separate"/>
    </w:r>
    <w:r w:rsidR="003D6D8F">
      <w:rPr>
        <w:rStyle w:val="Seitenzahl"/>
        <w:rFonts w:cs="Arial"/>
        <w:noProof/>
        <w:sz w:val="21"/>
      </w:rPr>
      <w:t>1</w:t>
    </w:r>
    <w:r w:rsidRPr="007B76D6">
      <w:rPr>
        <w:rStyle w:val="Seitenzahl"/>
        <w:rFonts w:cs="Arial"/>
        <w:sz w:val="21"/>
      </w:rPr>
      <w:fldChar w:fldCharType="end"/>
    </w:r>
    <w:r w:rsidRPr="007B76D6">
      <w:rPr>
        <w:rStyle w:val="Seitenzahl"/>
        <w:rFonts w:cs="Arial"/>
        <w:sz w:val="21"/>
      </w:rPr>
      <w:t>/</w:t>
    </w:r>
    <w:fldSimple w:instr=" NUMPAGES  \* Arabic  \* MERGEFORMAT ">
      <w:r w:rsidR="003D6D8F" w:rsidRPr="003D6D8F">
        <w:rPr>
          <w:rStyle w:val="Seitenzahl"/>
          <w:rFonts w:cs="Arial"/>
          <w:noProof/>
          <w:sz w:val="21"/>
        </w:rPr>
        <w:t>2</w:t>
      </w:r>
    </w:fldSimple>
  </w:p>
  <w:p w:rsidR="00A4481C" w:rsidRPr="001232E2" w:rsidRDefault="00A4481C" w:rsidP="007B76D6">
    <w:pPr>
      <w:pStyle w:val="Fuzeile"/>
      <w:rPr>
        <w:rFonts w:cs="HelveticaLTStd-Light"/>
        <w:sz w:val="13"/>
        <w:szCs w:val="13"/>
        <w:lang w:val="de-CH"/>
      </w:rPr>
    </w:pPr>
    <w:r>
      <w:rPr>
        <w:rFonts w:cs="HelveticaLTStd-Light"/>
        <w:sz w:val="13"/>
        <w:szCs w:val="13"/>
        <w:lang w:val="de-CH"/>
      </w:rPr>
      <w:t xml:space="preserve">Version </w:t>
    </w:r>
    <w:r w:rsidR="00515624">
      <w:rPr>
        <w:rFonts w:cs="HelveticaLTStd-Light"/>
        <w:sz w:val="13"/>
        <w:szCs w:val="13"/>
        <w:lang w:val="de-CH"/>
      </w:rPr>
      <w:t>J</w:t>
    </w:r>
    <w:r w:rsidR="003E349F">
      <w:rPr>
        <w:rFonts w:cs="HelveticaLTStd-Light"/>
        <w:sz w:val="13"/>
        <w:szCs w:val="13"/>
        <w:lang w:val="de-CH"/>
      </w:rPr>
      <w:t>ul</w:t>
    </w:r>
    <w:r w:rsidR="00515624">
      <w:rPr>
        <w:rFonts w:cs="HelveticaLTStd-Light"/>
        <w:sz w:val="13"/>
        <w:szCs w:val="13"/>
        <w:lang w:val="de-CH"/>
      </w:rPr>
      <w:t>i 2021</w:t>
    </w:r>
  </w:p>
  <w:p w:rsidR="00A4481C" w:rsidRPr="001232E2" w:rsidRDefault="00A4481C">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91" w:rsidRDefault="00C73E91" w:rsidP="00E9490A">
      <w:r>
        <w:separator/>
      </w:r>
    </w:p>
  </w:footnote>
  <w:footnote w:type="continuationSeparator" w:id="0">
    <w:p w:rsidR="00C73E91" w:rsidRDefault="00C73E91" w:rsidP="00E9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402CE9"/>
    <w:multiLevelType w:val="multilevel"/>
    <w:tmpl w:val="4158406A"/>
    <w:lvl w:ilvl="0">
      <w:start w:val="1"/>
      <w:numFmt w:val="bullet"/>
      <w:lvlText w:val=""/>
      <w:lvlJc w:val="left"/>
      <w:pPr>
        <w:ind w:left="4472" w:hanging="360"/>
      </w:pPr>
      <w:rPr>
        <w:rFonts w:ascii="Symbol" w:hAnsi="Symbol" w:hint="default"/>
      </w:rPr>
    </w:lvl>
    <w:lvl w:ilvl="1">
      <w:start w:val="1"/>
      <w:numFmt w:val="decimal"/>
      <w:lvlText w:val="%1.%2."/>
      <w:lvlJc w:val="left"/>
      <w:pPr>
        <w:ind w:left="4904" w:hanging="432"/>
      </w:pPr>
    </w:lvl>
    <w:lvl w:ilvl="2">
      <w:start w:val="1"/>
      <w:numFmt w:val="decimal"/>
      <w:lvlText w:val="%1.%2.%3."/>
      <w:lvlJc w:val="left"/>
      <w:pPr>
        <w:ind w:left="5336" w:hanging="504"/>
      </w:pPr>
    </w:lvl>
    <w:lvl w:ilvl="3">
      <w:start w:val="1"/>
      <w:numFmt w:val="decimal"/>
      <w:lvlText w:val="%1.%2.%3.%4."/>
      <w:lvlJc w:val="left"/>
      <w:pPr>
        <w:ind w:left="5840" w:hanging="648"/>
      </w:pPr>
    </w:lvl>
    <w:lvl w:ilvl="4">
      <w:start w:val="1"/>
      <w:numFmt w:val="decimal"/>
      <w:lvlText w:val="%1.%2.%3.%4.%5."/>
      <w:lvlJc w:val="left"/>
      <w:pPr>
        <w:ind w:left="6344" w:hanging="792"/>
      </w:pPr>
    </w:lvl>
    <w:lvl w:ilvl="5">
      <w:start w:val="1"/>
      <w:numFmt w:val="decimal"/>
      <w:lvlText w:val="%1.%2.%3.%4.%5.%6."/>
      <w:lvlJc w:val="left"/>
      <w:pPr>
        <w:ind w:left="6848" w:hanging="936"/>
      </w:pPr>
    </w:lvl>
    <w:lvl w:ilvl="6">
      <w:start w:val="1"/>
      <w:numFmt w:val="decimal"/>
      <w:lvlText w:val="%1.%2.%3.%4.%5.%6.%7."/>
      <w:lvlJc w:val="left"/>
      <w:pPr>
        <w:ind w:left="7352" w:hanging="1080"/>
      </w:pPr>
    </w:lvl>
    <w:lvl w:ilvl="7">
      <w:start w:val="1"/>
      <w:numFmt w:val="decimal"/>
      <w:lvlText w:val="%1.%2.%3.%4.%5.%6.%7.%8."/>
      <w:lvlJc w:val="left"/>
      <w:pPr>
        <w:ind w:left="7856" w:hanging="1224"/>
      </w:pPr>
    </w:lvl>
    <w:lvl w:ilvl="8">
      <w:start w:val="1"/>
      <w:numFmt w:val="decimal"/>
      <w:lvlText w:val="%1.%2.%3.%4.%5.%6.%7.%8.%9."/>
      <w:lvlJc w:val="left"/>
      <w:pPr>
        <w:ind w:left="8432" w:hanging="1440"/>
      </w:pPr>
    </w:lvl>
  </w:abstractNum>
  <w:abstractNum w:abstractNumId="10" w15:restartNumberingAfterBreak="0">
    <w:nsid w:val="048A5E23"/>
    <w:multiLevelType w:val="hybridMultilevel"/>
    <w:tmpl w:val="8132C25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D565DB"/>
    <w:multiLevelType w:val="hybridMultilevel"/>
    <w:tmpl w:val="BEA8CCB0"/>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655DF4"/>
    <w:multiLevelType w:val="hybridMultilevel"/>
    <w:tmpl w:val="772A0F6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083A60"/>
    <w:multiLevelType w:val="hybridMultilevel"/>
    <w:tmpl w:val="5A888FA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E83442"/>
    <w:multiLevelType w:val="multilevel"/>
    <w:tmpl w:val="76DA2F78"/>
    <w:lvl w:ilvl="0">
      <w:start w:val="1"/>
      <w:numFmt w:val="decimal"/>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0FAA248A"/>
    <w:multiLevelType w:val="hybridMultilevel"/>
    <w:tmpl w:val="E5DCBA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2075321"/>
    <w:multiLevelType w:val="hybridMultilevel"/>
    <w:tmpl w:val="B9E4F0E0"/>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1F6FAF"/>
    <w:multiLevelType w:val="hybridMultilevel"/>
    <w:tmpl w:val="A3407B2E"/>
    <w:lvl w:ilvl="0" w:tplc="BB4E46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6E84FB7"/>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996AB7"/>
    <w:multiLevelType w:val="hybridMultilevel"/>
    <w:tmpl w:val="9A788D7A"/>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E496F"/>
    <w:multiLevelType w:val="hybridMultilevel"/>
    <w:tmpl w:val="E74E5720"/>
    <w:lvl w:ilvl="0" w:tplc="BB4E466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D4B03AA"/>
    <w:multiLevelType w:val="singleLevel"/>
    <w:tmpl w:val="B6682C50"/>
    <w:lvl w:ilvl="0">
      <w:start w:val="1"/>
      <w:numFmt w:val="decimal"/>
      <w:lvlText w:val="%1."/>
      <w:lvlJc w:val="left"/>
      <w:pPr>
        <w:tabs>
          <w:tab w:val="num" w:pos="360"/>
        </w:tabs>
        <w:ind w:left="360" w:hanging="360"/>
      </w:pPr>
      <w:rPr>
        <w:rFonts w:hint="default"/>
        <w:w w:val="93"/>
        <w:sz w:val="22"/>
      </w:rPr>
    </w:lvl>
  </w:abstractNum>
  <w:abstractNum w:abstractNumId="22" w15:restartNumberingAfterBreak="0">
    <w:nsid w:val="539F3A0E"/>
    <w:multiLevelType w:val="hybridMultilevel"/>
    <w:tmpl w:val="8504627E"/>
    <w:lvl w:ilvl="0" w:tplc="0972C976">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65D7E84"/>
    <w:multiLevelType w:val="hybridMultilevel"/>
    <w:tmpl w:val="C360DE0C"/>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CCC4C93"/>
    <w:multiLevelType w:val="hybridMultilevel"/>
    <w:tmpl w:val="0FD83BCA"/>
    <w:lvl w:ilvl="0" w:tplc="CF023AE6">
      <w:start w:val="1"/>
      <w:numFmt w:val="decimal"/>
      <w:lvlText w:val="%1."/>
      <w:lvlJc w:val="left"/>
      <w:pPr>
        <w:ind w:left="720" w:hanging="360"/>
      </w:pPr>
      <w:rPr>
        <w:rFonts w:eastAsiaTheme="majorEastAsia" w:cstheme="majorBidi"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6936BB"/>
    <w:multiLevelType w:val="hybridMultilevel"/>
    <w:tmpl w:val="06CE780E"/>
    <w:lvl w:ilvl="0" w:tplc="0807000F">
      <w:start w:val="1"/>
      <w:numFmt w:val="decimal"/>
      <w:lvlText w:val="%1."/>
      <w:lvlJc w:val="left"/>
      <w:pPr>
        <w:tabs>
          <w:tab w:val="num" w:pos="749"/>
        </w:tabs>
        <w:ind w:left="749" w:hanging="360"/>
      </w:pPr>
    </w:lvl>
    <w:lvl w:ilvl="1" w:tplc="83C6AA58">
      <w:start w:val="2"/>
      <w:numFmt w:val="lowerLetter"/>
      <w:lvlText w:val="%2)"/>
      <w:lvlJc w:val="left"/>
      <w:pPr>
        <w:tabs>
          <w:tab w:val="num" w:pos="1469"/>
        </w:tabs>
        <w:ind w:left="1469" w:hanging="360"/>
      </w:pPr>
      <w:rPr>
        <w:rFonts w:hint="default"/>
      </w:rPr>
    </w:lvl>
    <w:lvl w:ilvl="2" w:tplc="2BEC5B12">
      <w:start w:val="1"/>
      <w:numFmt w:val="lowerLetter"/>
      <w:lvlText w:val="%3)"/>
      <w:lvlJc w:val="left"/>
      <w:pPr>
        <w:tabs>
          <w:tab w:val="num" w:pos="2369"/>
        </w:tabs>
        <w:ind w:left="2369" w:hanging="360"/>
      </w:pPr>
      <w:rPr>
        <w:rFonts w:ascii="Arial" w:eastAsia="Times New Roman" w:hAnsi="Arial" w:cs="Arial"/>
      </w:rPr>
    </w:lvl>
    <w:lvl w:ilvl="3" w:tplc="0807000F" w:tentative="1">
      <w:start w:val="1"/>
      <w:numFmt w:val="decimal"/>
      <w:lvlText w:val="%4."/>
      <w:lvlJc w:val="left"/>
      <w:pPr>
        <w:tabs>
          <w:tab w:val="num" w:pos="2909"/>
        </w:tabs>
        <w:ind w:left="2909" w:hanging="360"/>
      </w:pPr>
    </w:lvl>
    <w:lvl w:ilvl="4" w:tplc="08070019" w:tentative="1">
      <w:start w:val="1"/>
      <w:numFmt w:val="lowerLetter"/>
      <w:lvlText w:val="%5."/>
      <w:lvlJc w:val="left"/>
      <w:pPr>
        <w:tabs>
          <w:tab w:val="num" w:pos="3629"/>
        </w:tabs>
        <w:ind w:left="3629" w:hanging="360"/>
      </w:pPr>
    </w:lvl>
    <w:lvl w:ilvl="5" w:tplc="0807001B" w:tentative="1">
      <w:start w:val="1"/>
      <w:numFmt w:val="lowerRoman"/>
      <w:lvlText w:val="%6."/>
      <w:lvlJc w:val="right"/>
      <w:pPr>
        <w:tabs>
          <w:tab w:val="num" w:pos="4349"/>
        </w:tabs>
        <w:ind w:left="4349" w:hanging="180"/>
      </w:pPr>
    </w:lvl>
    <w:lvl w:ilvl="6" w:tplc="0807000F" w:tentative="1">
      <w:start w:val="1"/>
      <w:numFmt w:val="decimal"/>
      <w:lvlText w:val="%7."/>
      <w:lvlJc w:val="left"/>
      <w:pPr>
        <w:tabs>
          <w:tab w:val="num" w:pos="5069"/>
        </w:tabs>
        <w:ind w:left="5069" w:hanging="360"/>
      </w:pPr>
    </w:lvl>
    <w:lvl w:ilvl="7" w:tplc="08070019" w:tentative="1">
      <w:start w:val="1"/>
      <w:numFmt w:val="lowerLetter"/>
      <w:lvlText w:val="%8."/>
      <w:lvlJc w:val="left"/>
      <w:pPr>
        <w:tabs>
          <w:tab w:val="num" w:pos="5789"/>
        </w:tabs>
        <w:ind w:left="5789" w:hanging="360"/>
      </w:pPr>
    </w:lvl>
    <w:lvl w:ilvl="8" w:tplc="0807001B" w:tentative="1">
      <w:start w:val="1"/>
      <w:numFmt w:val="lowerRoman"/>
      <w:lvlText w:val="%9."/>
      <w:lvlJc w:val="right"/>
      <w:pPr>
        <w:tabs>
          <w:tab w:val="num" w:pos="6509"/>
        </w:tabs>
        <w:ind w:left="6509" w:hanging="180"/>
      </w:pPr>
    </w:lvl>
  </w:abstractNum>
  <w:abstractNum w:abstractNumId="26" w15:restartNumberingAfterBreak="0">
    <w:nsid w:val="655E1935"/>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15:restartNumberingAfterBreak="0">
    <w:nsid w:val="683C1458"/>
    <w:multiLevelType w:val="hybridMultilevel"/>
    <w:tmpl w:val="6CFA1C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6C946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E8607A"/>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02C09"/>
    <w:multiLevelType w:val="hybridMultilevel"/>
    <w:tmpl w:val="092421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27"/>
  </w:num>
  <w:num w:numId="12">
    <w:abstractNumId w:val="13"/>
  </w:num>
  <w:num w:numId="13">
    <w:abstractNumId w:val="16"/>
  </w:num>
  <w:num w:numId="14">
    <w:abstractNumId w:val="19"/>
  </w:num>
  <w:num w:numId="15">
    <w:abstractNumId w:val="12"/>
  </w:num>
  <w:num w:numId="16">
    <w:abstractNumId w:val="10"/>
  </w:num>
  <w:num w:numId="17">
    <w:abstractNumId w:val="30"/>
  </w:num>
  <w:num w:numId="18">
    <w:abstractNumId w:val="9"/>
  </w:num>
  <w:num w:numId="19">
    <w:abstractNumId w:val="31"/>
  </w:num>
  <w:num w:numId="20">
    <w:abstractNumId w:val="20"/>
  </w:num>
  <w:num w:numId="21">
    <w:abstractNumId w:val="11"/>
  </w:num>
  <w:num w:numId="22">
    <w:abstractNumId w:val="28"/>
  </w:num>
  <w:num w:numId="23">
    <w:abstractNumId w:val="17"/>
  </w:num>
  <w:num w:numId="24">
    <w:abstractNumId w:val="18"/>
  </w:num>
  <w:num w:numId="25">
    <w:abstractNumId w:val="26"/>
  </w:num>
  <w:num w:numId="26">
    <w:abstractNumId w:val="23"/>
  </w:num>
  <w:num w:numId="27">
    <w:abstractNumId w:val="15"/>
  </w:num>
  <w:num w:numId="28">
    <w:abstractNumId w:val="24"/>
  </w:num>
  <w:num w:numId="29">
    <w:abstractNumId w:val="21"/>
  </w:num>
  <w:num w:numId="30">
    <w:abstractNumId w:val="25"/>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68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6"/>
    <w:rsid w:val="0000602A"/>
    <w:rsid w:val="000070F1"/>
    <w:rsid w:val="000469C9"/>
    <w:rsid w:val="000578C8"/>
    <w:rsid w:val="000A6CBA"/>
    <w:rsid w:val="000C5A7C"/>
    <w:rsid w:val="001059FC"/>
    <w:rsid w:val="001232C4"/>
    <w:rsid w:val="001232E2"/>
    <w:rsid w:val="00124126"/>
    <w:rsid w:val="0014651E"/>
    <w:rsid w:val="0017548A"/>
    <w:rsid w:val="001837EA"/>
    <w:rsid w:val="0018602F"/>
    <w:rsid w:val="00192A01"/>
    <w:rsid w:val="001B591B"/>
    <w:rsid w:val="001C6D34"/>
    <w:rsid w:val="001E63E5"/>
    <w:rsid w:val="00212E69"/>
    <w:rsid w:val="002225A9"/>
    <w:rsid w:val="00232DBC"/>
    <w:rsid w:val="00253AD2"/>
    <w:rsid w:val="00272771"/>
    <w:rsid w:val="00304950"/>
    <w:rsid w:val="00313B2C"/>
    <w:rsid w:val="003334DE"/>
    <w:rsid w:val="00336D83"/>
    <w:rsid w:val="0035092A"/>
    <w:rsid w:val="00356EF3"/>
    <w:rsid w:val="003751A0"/>
    <w:rsid w:val="00381307"/>
    <w:rsid w:val="00385BBF"/>
    <w:rsid w:val="003901AF"/>
    <w:rsid w:val="003B0743"/>
    <w:rsid w:val="003C5F06"/>
    <w:rsid w:val="003D6D8F"/>
    <w:rsid w:val="003E349F"/>
    <w:rsid w:val="00441523"/>
    <w:rsid w:val="0044298F"/>
    <w:rsid w:val="00444FDF"/>
    <w:rsid w:val="00447B2C"/>
    <w:rsid w:val="0045080F"/>
    <w:rsid w:val="0046227C"/>
    <w:rsid w:val="004655E6"/>
    <w:rsid w:val="00471CFF"/>
    <w:rsid w:val="00477E20"/>
    <w:rsid w:val="00483041"/>
    <w:rsid w:val="0048733F"/>
    <w:rsid w:val="004929FB"/>
    <w:rsid w:val="004B5AD1"/>
    <w:rsid w:val="004C7258"/>
    <w:rsid w:val="004D3C97"/>
    <w:rsid w:val="004E017B"/>
    <w:rsid w:val="004E315F"/>
    <w:rsid w:val="00512604"/>
    <w:rsid w:val="0051557C"/>
    <w:rsid w:val="00515624"/>
    <w:rsid w:val="005211BF"/>
    <w:rsid w:val="005462BB"/>
    <w:rsid w:val="005A4268"/>
    <w:rsid w:val="005D1E7C"/>
    <w:rsid w:val="00622C33"/>
    <w:rsid w:val="00646014"/>
    <w:rsid w:val="00653181"/>
    <w:rsid w:val="00653706"/>
    <w:rsid w:val="0066590A"/>
    <w:rsid w:val="006849AC"/>
    <w:rsid w:val="00684A10"/>
    <w:rsid w:val="00743D1C"/>
    <w:rsid w:val="00761D10"/>
    <w:rsid w:val="0077172A"/>
    <w:rsid w:val="00772E23"/>
    <w:rsid w:val="00780151"/>
    <w:rsid w:val="00785976"/>
    <w:rsid w:val="007A7B48"/>
    <w:rsid w:val="007B76D6"/>
    <w:rsid w:val="007D07A7"/>
    <w:rsid w:val="007D4A48"/>
    <w:rsid w:val="007E4D03"/>
    <w:rsid w:val="007E4E16"/>
    <w:rsid w:val="00857178"/>
    <w:rsid w:val="00891F5B"/>
    <w:rsid w:val="008A3680"/>
    <w:rsid w:val="008A3F86"/>
    <w:rsid w:val="008A7418"/>
    <w:rsid w:val="008B58F7"/>
    <w:rsid w:val="008B696C"/>
    <w:rsid w:val="008E08AD"/>
    <w:rsid w:val="00925E98"/>
    <w:rsid w:val="00951998"/>
    <w:rsid w:val="00952D3A"/>
    <w:rsid w:val="00953405"/>
    <w:rsid w:val="00971D4B"/>
    <w:rsid w:val="009735B3"/>
    <w:rsid w:val="00995B83"/>
    <w:rsid w:val="009B7614"/>
    <w:rsid w:val="00A075FA"/>
    <w:rsid w:val="00A148F9"/>
    <w:rsid w:val="00A26076"/>
    <w:rsid w:val="00A4481C"/>
    <w:rsid w:val="00A6000E"/>
    <w:rsid w:val="00A86EBF"/>
    <w:rsid w:val="00A9344D"/>
    <w:rsid w:val="00AA20ED"/>
    <w:rsid w:val="00AC309F"/>
    <w:rsid w:val="00AE2073"/>
    <w:rsid w:val="00B14DDF"/>
    <w:rsid w:val="00B375D2"/>
    <w:rsid w:val="00B63EAB"/>
    <w:rsid w:val="00B7343A"/>
    <w:rsid w:val="00B76C3D"/>
    <w:rsid w:val="00B82E52"/>
    <w:rsid w:val="00BA75CE"/>
    <w:rsid w:val="00BB1D31"/>
    <w:rsid w:val="00BB4E01"/>
    <w:rsid w:val="00BE689F"/>
    <w:rsid w:val="00C029B0"/>
    <w:rsid w:val="00C156B4"/>
    <w:rsid w:val="00C162C2"/>
    <w:rsid w:val="00C253CD"/>
    <w:rsid w:val="00C37724"/>
    <w:rsid w:val="00C40D91"/>
    <w:rsid w:val="00C72036"/>
    <w:rsid w:val="00C73E91"/>
    <w:rsid w:val="00C7594C"/>
    <w:rsid w:val="00C87389"/>
    <w:rsid w:val="00C90254"/>
    <w:rsid w:val="00CD2CB9"/>
    <w:rsid w:val="00CF7118"/>
    <w:rsid w:val="00D32AA6"/>
    <w:rsid w:val="00D46F13"/>
    <w:rsid w:val="00D54694"/>
    <w:rsid w:val="00D578BF"/>
    <w:rsid w:val="00D651B9"/>
    <w:rsid w:val="00DB6B4A"/>
    <w:rsid w:val="00DD5773"/>
    <w:rsid w:val="00E06409"/>
    <w:rsid w:val="00E12D40"/>
    <w:rsid w:val="00E22B92"/>
    <w:rsid w:val="00E66427"/>
    <w:rsid w:val="00E9490A"/>
    <w:rsid w:val="00EE1256"/>
    <w:rsid w:val="00EE635B"/>
    <w:rsid w:val="00F14FE5"/>
    <w:rsid w:val="00F355C4"/>
    <w:rsid w:val="00F36D26"/>
    <w:rsid w:val="00F40FDD"/>
    <w:rsid w:val="00F5474C"/>
    <w:rsid w:val="00F96839"/>
    <w:rsid w:val="00FA4345"/>
    <w:rsid w:val="00FB139D"/>
    <w:rsid w:val="00FB2A22"/>
    <w:rsid w:val="00FC1DA9"/>
    <w:rsid w:val="00FD1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2568D6EA-6C37-4620-8AEA-EE938438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E23"/>
    <w:pPr>
      <w:spacing w:line="240" w:lineRule="auto"/>
    </w:pPr>
    <w:rPr>
      <w:rFonts w:eastAsiaTheme="minorHAnsi"/>
      <w:szCs w:val="24"/>
      <w:lang w:val="de-DE" w:eastAsia="en-US"/>
    </w:rPr>
  </w:style>
  <w:style w:type="paragraph" w:styleId="berschrift1">
    <w:name w:val="heading 1"/>
    <w:basedOn w:val="Standard"/>
    <w:next w:val="Standard"/>
    <w:link w:val="berschrift1Zchn"/>
    <w:autoRedefine/>
    <w:qFormat/>
    <w:rsid w:val="00C87389"/>
    <w:pPr>
      <w:keepNext/>
      <w:keepLines/>
      <w:numPr>
        <w:numId w:val="32"/>
      </w:numPr>
      <w:tabs>
        <w:tab w:val="left" w:pos="-3261"/>
      </w:tabs>
      <w:spacing w:line="240" w:lineRule="atLeast"/>
      <w:ind w:left="426" w:hanging="426"/>
      <w:outlineLvl w:val="0"/>
    </w:pPr>
    <w:rPr>
      <w:rFonts w:eastAsiaTheme="majorEastAsia" w:cstheme="majorBidi"/>
      <w:b/>
      <w:bCs/>
      <w:szCs w:val="28"/>
      <w:lang w:val="de-CH"/>
    </w:rPr>
  </w:style>
  <w:style w:type="paragraph" w:styleId="berschrift2">
    <w:name w:val="heading 2"/>
    <w:basedOn w:val="Standard"/>
    <w:next w:val="Standard"/>
    <w:link w:val="berschrift2Zchn"/>
    <w:autoRedefine/>
    <w:uiPriority w:val="9"/>
    <w:unhideWhenUsed/>
    <w:qFormat/>
    <w:rsid w:val="001059FC"/>
    <w:pPr>
      <w:keepNext/>
      <w:keepLines/>
      <w:numPr>
        <w:ilvl w:val="1"/>
        <w:numId w:val="10"/>
      </w:numPr>
      <w:tabs>
        <w:tab w:val="left" w:pos="-2127"/>
      </w:tabs>
      <w:spacing w:after="60" w:line="260" w:lineRule="atLeast"/>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9F0C5E"/>
    <w:pPr>
      <w:keepNext/>
      <w:keepLines/>
      <w:numPr>
        <w:ilvl w:val="2"/>
        <w:numId w:val="10"/>
      </w:numPr>
      <w:tabs>
        <w:tab w:val="left" w:pos="851"/>
        <w:tab w:val="left" w:pos="1021"/>
        <w:tab w:val="left" w:pos="1191"/>
      </w:tabs>
      <w:spacing w:before="240" w:line="300" w:lineRule="exac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F0C5E"/>
    <w:pPr>
      <w:keepNext/>
      <w:keepLines/>
      <w:numPr>
        <w:ilvl w:val="3"/>
        <w:numId w:val="10"/>
      </w:numPr>
      <w:spacing w:before="240" w:line="300" w:lineRule="exact"/>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9F0C5E"/>
    <w:pPr>
      <w:keepNext/>
      <w:keepLines/>
      <w:numPr>
        <w:ilvl w:val="4"/>
        <w:numId w:val="10"/>
      </w:numPr>
      <w:spacing w:before="210"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C87389"/>
    <w:rPr>
      <w:rFonts w:eastAsiaTheme="majorEastAsia" w:cstheme="majorBidi"/>
      <w:b/>
      <w:bCs/>
      <w:szCs w:val="28"/>
      <w:lang w:eastAsia="en-US"/>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1059FC"/>
    <w:rPr>
      <w:rFonts w:eastAsiaTheme="majorEastAsia" w:cstheme="majorBidi"/>
      <w:bCs/>
      <w:szCs w:val="26"/>
      <w:lang w:val="de-DE" w:eastAsia="en-US"/>
    </w:rPr>
  </w:style>
  <w:style w:type="character" w:customStyle="1" w:styleId="berschrift3Zchn">
    <w:name w:val="Überschrift 3 Zchn"/>
    <w:basedOn w:val="Absatz-Standardschriftart"/>
    <w:link w:val="berschrift3"/>
    <w:uiPriority w:val="9"/>
    <w:rsid w:val="009F0C5E"/>
    <w:rPr>
      <w:rFonts w:asciiTheme="minorHAnsi" w:eastAsiaTheme="majorEastAsia" w:hAnsiTheme="minorHAnsi" w:cstheme="majorBidi"/>
      <w:b/>
      <w:bCs/>
      <w:sz w:val="24"/>
      <w:szCs w:val="24"/>
      <w:lang w:val="de-DE" w:eastAsia="en-US"/>
    </w:rPr>
  </w:style>
  <w:style w:type="character" w:customStyle="1" w:styleId="berschrift4Zchn">
    <w:name w:val="Überschrift 4 Zchn"/>
    <w:basedOn w:val="Absatz-Standardschriftart"/>
    <w:link w:val="berschrift4"/>
    <w:uiPriority w:val="9"/>
    <w:rsid w:val="009F0C5E"/>
    <w:rPr>
      <w:rFonts w:asciiTheme="minorHAnsi" w:eastAsiaTheme="majorEastAsia" w:hAnsiTheme="minorHAnsi" w:cstheme="majorBidi"/>
      <w:bCs/>
      <w:iCs/>
      <w:sz w:val="24"/>
      <w:szCs w:val="24"/>
      <w:lang w:val="de-DE" w:eastAsia="en-US"/>
    </w:rPr>
  </w:style>
  <w:style w:type="character" w:customStyle="1" w:styleId="berschrift5Zchn">
    <w:name w:val="Überschrift 5 Zchn"/>
    <w:basedOn w:val="Absatz-Standardschriftart"/>
    <w:link w:val="berschrift5"/>
    <w:uiPriority w:val="9"/>
    <w:rsid w:val="009F0C5E"/>
    <w:rPr>
      <w:rFonts w:asciiTheme="minorHAnsi" w:eastAsiaTheme="majorEastAsia" w:hAnsiTheme="minorHAnsi" w:cstheme="majorBidi"/>
      <w:b/>
      <w:sz w:val="24"/>
      <w:szCs w:val="24"/>
      <w:lang w:val="de-DE" w:eastAsia="en-US"/>
    </w:rPr>
  </w:style>
  <w:style w:type="character" w:customStyle="1" w:styleId="berschrift6Zchn">
    <w:name w:val="Überschrift 6 Zchn"/>
    <w:basedOn w:val="Absatz-Standardschriftart"/>
    <w:link w:val="berschrift6"/>
    <w:uiPriority w:val="9"/>
    <w:rsid w:val="00B72875"/>
    <w:rPr>
      <w:rFonts w:asciiTheme="minorHAnsi" w:eastAsiaTheme="majorEastAsia" w:hAnsiTheme="minorHAnsi" w:cstheme="majorBidi"/>
      <w:iCs/>
      <w:sz w:val="24"/>
      <w:szCs w:val="24"/>
      <w:lang w:val="de-DE" w:eastAsia="en-US"/>
    </w:rPr>
  </w:style>
  <w:style w:type="character" w:customStyle="1" w:styleId="berschrift7Zchn">
    <w:name w:val="Überschrift 7 Zchn"/>
    <w:basedOn w:val="Absatz-Standardschriftart"/>
    <w:link w:val="berschrift7"/>
    <w:uiPriority w:val="9"/>
    <w:semiHidden/>
    <w:rsid w:val="005A5476"/>
    <w:rPr>
      <w:rFonts w:asciiTheme="minorHAnsi" w:eastAsiaTheme="majorEastAsia" w:hAnsiTheme="minorHAnsi" w:cstheme="majorBidi"/>
      <w:iCs/>
      <w:sz w:val="24"/>
      <w:szCs w:val="24"/>
      <w:lang w:val="de-DE" w:eastAsia="en-US"/>
    </w:rPr>
  </w:style>
  <w:style w:type="character" w:customStyle="1" w:styleId="berschrift8Zchn">
    <w:name w:val="Überschrift 8 Zchn"/>
    <w:basedOn w:val="Absatz-Standardschriftart"/>
    <w:link w:val="berschrift8"/>
    <w:uiPriority w:val="9"/>
    <w:semiHidden/>
    <w:rsid w:val="005A5476"/>
    <w:rPr>
      <w:rFonts w:asciiTheme="minorHAnsi" w:eastAsiaTheme="majorEastAsia" w:hAnsiTheme="minorHAnsi" w:cstheme="majorBidi"/>
      <w:sz w:val="24"/>
      <w:szCs w:val="20"/>
      <w:lang w:val="de-DE" w:eastAsia="en-US"/>
    </w:rPr>
  </w:style>
  <w:style w:type="character" w:customStyle="1" w:styleId="berschrift9Zchn">
    <w:name w:val="Überschrift 9 Zchn"/>
    <w:basedOn w:val="Absatz-Standardschriftart"/>
    <w:link w:val="berschrift9"/>
    <w:uiPriority w:val="9"/>
    <w:semiHidden/>
    <w:rsid w:val="005A5476"/>
    <w:rPr>
      <w:rFonts w:asciiTheme="minorHAnsi" w:eastAsiaTheme="majorEastAsia" w:hAnsiTheme="minorHAnsi" w:cstheme="majorBidi"/>
      <w:i/>
      <w:iCs/>
      <w:sz w:val="24"/>
      <w:szCs w:val="20"/>
      <w:lang w:val="de-DE" w:eastAsia="en-US"/>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infacherAbsatz">
    <w:name w:val="[Einfacher Absatz]"/>
    <w:basedOn w:val="Standard"/>
    <w:uiPriority w:val="99"/>
    <w:rsid w:val="00E9490A"/>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eitenzahl">
    <w:name w:val="page number"/>
    <w:basedOn w:val="Absatz-Standardschriftart"/>
    <w:rsid w:val="0044298F"/>
  </w:style>
  <w:style w:type="character" w:styleId="BesuchterLink">
    <w:name w:val="FollowedHyperlink"/>
    <w:basedOn w:val="Absatz-Standardschriftart"/>
    <w:rsid w:val="001E63E5"/>
    <w:rPr>
      <w:color w:val="800080" w:themeColor="followedHyperlink"/>
      <w:u w:val="single"/>
    </w:rPr>
  </w:style>
  <w:style w:type="paragraph" w:styleId="Funotentext">
    <w:name w:val="footnote text"/>
    <w:basedOn w:val="Standard"/>
    <w:link w:val="FunotentextZchn"/>
    <w:semiHidden/>
    <w:rsid w:val="00BB4E01"/>
    <w:pPr>
      <w:widowControl w:val="0"/>
    </w:pPr>
    <w:rPr>
      <w:rFonts w:eastAsia="Times New Roman" w:cs="Times New Roman"/>
      <w:snapToGrid w:val="0"/>
      <w:sz w:val="20"/>
      <w:szCs w:val="20"/>
      <w:lang w:eastAsia="de-DE"/>
    </w:rPr>
  </w:style>
  <w:style w:type="character" w:customStyle="1" w:styleId="FunotentextZchn">
    <w:name w:val="Fußnotentext Zchn"/>
    <w:basedOn w:val="Absatz-Standardschriftart"/>
    <w:link w:val="Funotentext"/>
    <w:semiHidden/>
    <w:rsid w:val="00BB4E01"/>
    <w:rPr>
      <w:rFonts w:eastAsia="Times New Roman" w:cs="Times New Roman"/>
      <w:snapToGrid w:val="0"/>
      <w:sz w:val="20"/>
      <w:szCs w:val="20"/>
      <w:lang w:val="de-DE" w:eastAsia="de-DE"/>
    </w:rPr>
  </w:style>
  <w:style w:type="character" w:styleId="Funotenzeichen">
    <w:name w:val="footnote reference"/>
    <w:semiHidden/>
    <w:rsid w:val="00BB4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3135-90ED-4605-9125-145AAC20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3400</Characters>
  <Application>Microsoft Office Word</Application>
  <DocSecurity>0</DocSecurity>
  <Lines>100</Lines>
  <Paragraphs>58</Paragraphs>
  <ScaleCrop>false</ScaleCrop>
  <HeadingPairs>
    <vt:vector size="2" baseType="variant">
      <vt:variant>
        <vt:lpstr>Titel</vt:lpstr>
      </vt:variant>
      <vt:variant>
        <vt:i4>1</vt:i4>
      </vt:variant>
    </vt:vector>
  </HeadingPairs>
  <TitlesOfParts>
    <vt:vector size="1" baseType="lpstr">
      <vt:lpstr>AFU016: Terrainveränderungen ausserhalb der Bauzone</vt:lpstr>
    </vt:vector>
  </TitlesOfParts>
  <Company>Kanton St.Gallen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Formularverfügung: Umgang mit abgetragenem, chemisch belastetem Boden</dc:title>
  <dc:creator>AFU SG</dc:creator>
  <cp:keywords>Bauen, Baustelle, Boden, Bauzone</cp:keywords>
  <dc:description>Version Juli 2021</dc:description>
  <cp:lastModifiedBy>Hauser Cornelia BD-AFU-ZD-AD</cp:lastModifiedBy>
  <cp:revision>3</cp:revision>
  <cp:lastPrinted>2016-08-22T12:57:00Z</cp:lastPrinted>
  <dcterms:created xsi:type="dcterms:W3CDTF">2021-08-09T13:54:00Z</dcterms:created>
  <dcterms:modified xsi:type="dcterms:W3CDTF">2021-08-09T14:58:00Z</dcterms:modified>
  <cp:category>Merkblatt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