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58" w:rsidRDefault="006E2D3B" w:rsidP="00591B07">
      <w:pPr>
        <w:pStyle w:val="00Vorgabetext"/>
        <w:rPr>
          <w:b/>
          <w:sz w:val="28"/>
          <w:szCs w:val="24"/>
        </w:rPr>
      </w:pPr>
      <w:bookmarkStart w:id="0" w:name="_GoBack"/>
      <w:bookmarkEnd w:id="0"/>
      <w:r>
        <w:rPr>
          <w:b/>
          <w:sz w:val="28"/>
          <w:szCs w:val="24"/>
        </w:rPr>
        <w:t>Vermögensübertragungsvertrag</w:t>
      </w:r>
    </w:p>
    <w:p w:rsidR="00C272A1" w:rsidRDefault="00697F58" w:rsidP="00697F58">
      <w:pPr>
        <w:pStyle w:val="cfe-titel-4"/>
      </w:pPr>
      <w:r>
        <w:t xml:space="preserve">Gemäss Art. </w:t>
      </w:r>
      <w:r w:rsidR="006E2D3B">
        <w:t>69 FusG</w:t>
      </w:r>
    </w:p>
    <w:p w:rsidR="00697F58" w:rsidRPr="00591B07" w:rsidRDefault="00697F58" w:rsidP="00591B07">
      <w:pPr>
        <w:pStyle w:val="00Vorgabetext"/>
        <w:rPr>
          <w:sz w:val="21"/>
          <w:szCs w:val="21"/>
        </w:rPr>
      </w:pPr>
    </w:p>
    <w:p w:rsidR="00697F58" w:rsidRDefault="00697F58" w:rsidP="00591B07">
      <w:pPr>
        <w:pStyle w:val="00Vorgabetext"/>
        <w:rPr>
          <w:sz w:val="21"/>
          <w:szCs w:val="21"/>
        </w:rPr>
      </w:pPr>
    </w:p>
    <w:p w:rsidR="00D16431" w:rsidRDefault="00D16431" w:rsidP="00591B07">
      <w:pPr>
        <w:pStyle w:val="00Vorgabetext"/>
        <w:rPr>
          <w:sz w:val="21"/>
          <w:szCs w:val="21"/>
        </w:rPr>
      </w:pPr>
      <w:r>
        <w:rPr>
          <w:sz w:val="21"/>
          <w:szCs w:val="21"/>
        </w:rPr>
        <w:t>zwischen</w:t>
      </w:r>
    </w:p>
    <w:p w:rsidR="00D16431" w:rsidRPr="00591B07" w:rsidRDefault="00D16431" w:rsidP="00591B07">
      <w:pPr>
        <w:pStyle w:val="00Vorgabetext"/>
        <w:rPr>
          <w:sz w:val="21"/>
          <w:szCs w:val="21"/>
        </w:rPr>
      </w:pPr>
    </w:p>
    <w:p w:rsidR="00D16431" w:rsidRPr="00C30239" w:rsidRDefault="00D16431" w:rsidP="00D16431">
      <w:pPr>
        <w:pStyle w:val="00Vorgabetext"/>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D16431" w:rsidRPr="00591B07" w:rsidRDefault="00D16431" w:rsidP="00D16431">
      <w:pPr>
        <w:pStyle w:val="00Vorgabetext"/>
        <w:rPr>
          <w:sz w:val="21"/>
          <w:szCs w:val="21"/>
        </w:rPr>
      </w:pPr>
      <w:r w:rsidRPr="00591B07">
        <w:rPr>
          <w:sz w:val="21"/>
          <w:szCs w:val="21"/>
        </w:rPr>
        <w:t xml:space="preserve">Inhaber der im Handelsregister eingetragenen Einzelfirma </w:t>
      </w:r>
      <w:r>
        <w:rPr>
          <w:sz w:val="21"/>
          <w:szCs w:val="21"/>
          <w:highlight w:val="lightGray"/>
        </w:rPr>
        <w:t>[Firma</w:t>
      </w:r>
      <w:r w:rsidRPr="00C30239">
        <w:rPr>
          <w:sz w:val="21"/>
          <w:szCs w:val="21"/>
          <w:highlight w:val="lightGray"/>
        </w:rPr>
        <w:t>]</w:t>
      </w:r>
      <w:r>
        <w:rPr>
          <w:sz w:val="21"/>
          <w:szCs w:val="21"/>
        </w:rPr>
        <w:t xml:space="preserve"> (</w:t>
      </w:r>
      <w:r w:rsidRPr="00D16431">
        <w:rPr>
          <w:sz w:val="21"/>
          <w:szCs w:val="21"/>
          <w:highlight w:val="lightGray"/>
        </w:rPr>
        <w:t>[CHE-Nummer]</w:t>
      </w:r>
      <w:r>
        <w:rPr>
          <w:sz w:val="21"/>
          <w:szCs w:val="21"/>
        </w:rPr>
        <w:t>)</w:t>
      </w:r>
      <w:r w:rsidRPr="00591B07">
        <w:rPr>
          <w:sz w:val="21"/>
          <w:szCs w:val="21"/>
        </w:rPr>
        <w:t xml:space="preserve">, in </w:t>
      </w:r>
      <w:r>
        <w:rPr>
          <w:sz w:val="21"/>
          <w:szCs w:val="21"/>
          <w:highlight w:val="lightGray"/>
        </w:rPr>
        <w:t>[Sitz</w:t>
      </w:r>
      <w:r w:rsidRPr="00C30239">
        <w:rPr>
          <w:sz w:val="21"/>
          <w:szCs w:val="21"/>
          <w:highlight w:val="lightGray"/>
        </w:rPr>
        <w:t>]</w:t>
      </w:r>
      <w:r w:rsidRPr="00591B07">
        <w:rPr>
          <w:sz w:val="21"/>
          <w:szCs w:val="21"/>
        </w:rPr>
        <w:t>,</w:t>
      </w:r>
    </w:p>
    <w:p w:rsidR="00591B07"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übertragende</w:t>
      </w:r>
      <w:r>
        <w:rPr>
          <w:sz w:val="21"/>
          <w:szCs w:val="21"/>
        </w:rPr>
        <w:t xml:space="preserve"> </w:t>
      </w:r>
      <w:r w:rsidRPr="00697F58">
        <w:rPr>
          <w:i/>
          <w:sz w:val="21"/>
          <w:szCs w:val="21"/>
        </w:rPr>
        <w:t>Partei</w:t>
      </w:r>
      <w:r>
        <w:rPr>
          <w:sz w:val="21"/>
          <w:szCs w:val="21"/>
        </w:rPr>
        <w:t xml:space="preserve"> genannt.</w:t>
      </w:r>
    </w:p>
    <w:p w:rsidR="00591B07" w:rsidRDefault="00591B07" w:rsidP="00591B07">
      <w:pPr>
        <w:pStyle w:val="00Vorgabetext"/>
        <w:rPr>
          <w:sz w:val="21"/>
          <w:szCs w:val="21"/>
        </w:rPr>
      </w:pPr>
    </w:p>
    <w:p w:rsidR="00D16431" w:rsidRPr="00591B07" w:rsidRDefault="00D16431" w:rsidP="00591B07">
      <w:pPr>
        <w:pStyle w:val="00Vorgabetext"/>
        <w:rPr>
          <w:sz w:val="21"/>
          <w:szCs w:val="21"/>
        </w:rPr>
      </w:pPr>
      <w:r>
        <w:rPr>
          <w:sz w:val="21"/>
          <w:szCs w:val="21"/>
        </w:rPr>
        <w:t>und</w:t>
      </w:r>
    </w:p>
    <w:p w:rsidR="00591B07" w:rsidRPr="00591B07" w:rsidRDefault="00591B07" w:rsidP="00591B07">
      <w:pPr>
        <w:pStyle w:val="00Vorgabetext"/>
        <w:rPr>
          <w:sz w:val="21"/>
          <w:szCs w:val="21"/>
        </w:rPr>
      </w:pPr>
    </w:p>
    <w:p w:rsidR="00697F58" w:rsidRDefault="00E12F1B" w:rsidP="00697F58">
      <w:pPr>
        <w:pStyle w:val="00Vorgabetext"/>
        <w:rPr>
          <w:sz w:val="21"/>
          <w:szCs w:val="21"/>
        </w:rPr>
      </w:pPr>
      <w:r>
        <w:rPr>
          <w:sz w:val="21"/>
          <w:szCs w:val="21"/>
          <w:highlight w:val="lightGray"/>
        </w:rPr>
        <w:t>[Firma</w:t>
      </w:r>
      <w:r w:rsidR="00697F58" w:rsidRPr="00C30239">
        <w:rPr>
          <w:sz w:val="21"/>
          <w:szCs w:val="21"/>
          <w:highlight w:val="lightGray"/>
        </w:rPr>
        <w:t>]</w:t>
      </w:r>
      <w:r w:rsidR="00697F58" w:rsidRPr="00C30239">
        <w:rPr>
          <w:sz w:val="21"/>
          <w:szCs w:val="21"/>
        </w:rPr>
        <w:t>,</w:t>
      </w:r>
      <w:r w:rsidR="00697F58">
        <w:rPr>
          <w:sz w:val="21"/>
          <w:szCs w:val="21"/>
        </w:rPr>
        <w:t xml:space="preserve"> Aktiengesellschaft (</w:t>
      </w:r>
      <w:r w:rsidR="00697F58" w:rsidRPr="00BC0E51">
        <w:rPr>
          <w:sz w:val="21"/>
          <w:szCs w:val="21"/>
          <w:highlight w:val="lightGray"/>
        </w:rPr>
        <w:t>[CHE-Nummer]</w:t>
      </w:r>
      <w:r w:rsidR="00697F58" w:rsidRPr="00BC0E51">
        <w:t>)</w:t>
      </w:r>
      <w:r w:rsidR="00697F58">
        <w:rPr>
          <w:sz w:val="21"/>
          <w:szCs w:val="21"/>
        </w:rPr>
        <w:t xml:space="preserve"> mit Sitz in </w:t>
      </w:r>
      <w:r w:rsidR="00697F58" w:rsidRPr="00C30239">
        <w:rPr>
          <w:sz w:val="21"/>
          <w:szCs w:val="21"/>
          <w:highlight w:val="lightGray"/>
        </w:rPr>
        <w:t>[</w:t>
      </w:r>
      <w:r w:rsidR="0092412D">
        <w:rPr>
          <w:sz w:val="21"/>
          <w:szCs w:val="21"/>
          <w:highlight w:val="lightGray"/>
        </w:rPr>
        <w:t>…</w:t>
      </w:r>
      <w:r w:rsidR="00697F58" w:rsidRPr="00C30239">
        <w:rPr>
          <w:sz w:val="21"/>
          <w:szCs w:val="21"/>
          <w:highlight w:val="lightGray"/>
        </w:rPr>
        <w:t>]</w:t>
      </w:r>
      <w:r w:rsidR="00697F58" w:rsidRPr="00C30239">
        <w:rPr>
          <w:sz w:val="21"/>
          <w:szCs w:val="21"/>
        </w:rPr>
        <w:t>,</w:t>
      </w:r>
      <w:r w:rsidR="00697F58">
        <w:rPr>
          <w:sz w:val="21"/>
          <w:szCs w:val="21"/>
        </w:rPr>
        <w:t xml:space="preserve"> handelnd durch:</w:t>
      </w:r>
    </w:p>
    <w:p w:rsidR="00E12F1B" w:rsidRDefault="00697F58" w:rsidP="00697F58">
      <w:pPr>
        <w:pStyle w:val="00Vorgabetext"/>
        <w:rPr>
          <w:sz w:val="21"/>
          <w:szCs w:val="21"/>
        </w:rPr>
      </w:pPr>
      <w:r w:rsidRPr="00C30239">
        <w:rPr>
          <w:sz w:val="21"/>
          <w:szCs w:val="21"/>
          <w:highlight w:val="lightGray"/>
        </w:rPr>
        <w:t>[</w:t>
      </w:r>
      <w:r w:rsidR="00E12F1B">
        <w:rPr>
          <w:sz w:val="21"/>
          <w:szCs w:val="21"/>
          <w:highlight w:val="lightGray"/>
        </w:rPr>
        <w:t>Name, Vorname</w:t>
      </w:r>
      <w:r w:rsidRPr="00C30239">
        <w:rPr>
          <w:sz w:val="21"/>
          <w:szCs w:val="21"/>
          <w:highlight w:val="lightGray"/>
        </w:rPr>
        <w:t>]</w:t>
      </w:r>
      <w:r w:rsidRPr="00591B07">
        <w:rPr>
          <w:sz w:val="21"/>
          <w:szCs w:val="21"/>
        </w:rPr>
        <w:t xml:space="preserve">, von </w:t>
      </w:r>
      <w:r w:rsidRPr="00C30239">
        <w:rPr>
          <w:sz w:val="21"/>
          <w:szCs w:val="21"/>
          <w:highlight w:val="lightGray"/>
        </w:rPr>
        <w:t>[</w:t>
      </w:r>
      <w:r w:rsidR="00E12F1B">
        <w:rPr>
          <w:sz w:val="21"/>
          <w:szCs w:val="21"/>
          <w:highlight w:val="lightGray"/>
        </w:rPr>
        <w:t>Bürgerort</w:t>
      </w:r>
      <w:r w:rsidRPr="00C30239">
        <w:rPr>
          <w:sz w:val="21"/>
          <w:szCs w:val="21"/>
          <w:highlight w:val="lightGray"/>
        </w:rPr>
        <w:t>]</w:t>
      </w:r>
      <w:r w:rsidRPr="00591B07">
        <w:rPr>
          <w:sz w:val="21"/>
          <w:szCs w:val="21"/>
        </w:rPr>
        <w:t xml:space="preserve">, in </w:t>
      </w:r>
      <w:r w:rsidR="00E12F1B">
        <w:rPr>
          <w:sz w:val="21"/>
          <w:szCs w:val="21"/>
          <w:highlight w:val="lightGray"/>
        </w:rPr>
        <w:t>[Wohnort</w:t>
      </w:r>
      <w:r w:rsidRPr="00C30239">
        <w:rPr>
          <w:sz w:val="21"/>
          <w:szCs w:val="21"/>
          <w:highlight w:val="lightGray"/>
        </w:rPr>
        <w:t>]</w:t>
      </w:r>
      <w:r>
        <w:rPr>
          <w:sz w:val="21"/>
          <w:szCs w:val="21"/>
        </w:rPr>
        <w:t xml:space="preserve">, </w:t>
      </w:r>
      <w:r w:rsidR="006E2D3B">
        <w:rPr>
          <w:sz w:val="21"/>
          <w:szCs w:val="21"/>
        </w:rPr>
        <w:t>Präsident</w:t>
      </w:r>
      <w:r>
        <w:rPr>
          <w:sz w:val="21"/>
          <w:szCs w:val="21"/>
        </w:rPr>
        <w:t xml:space="preserve"> des Verwaltungsrates mit Kollektivunterschrift zu zweien und</w:t>
      </w:r>
    </w:p>
    <w:p w:rsidR="00697F58" w:rsidRDefault="00697F58" w:rsidP="00697F58">
      <w:pPr>
        <w:pStyle w:val="00Vorgabetext"/>
        <w:rPr>
          <w:sz w:val="21"/>
          <w:szCs w:val="21"/>
        </w:rPr>
      </w:pPr>
      <w:r w:rsidRPr="00C30239">
        <w:rPr>
          <w:sz w:val="21"/>
          <w:szCs w:val="21"/>
          <w:highlight w:val="lightGray"/>
        </w:rPr>
        <w:t>[</w:t>
      </w:r>
      <w:r w:rsidR="00E12F1B">
        <w:rPr>
          <w:sz w:val="21"/>
          <w:szCs w:val="21"/>
          <w:highlight w:val="lightGray"/>
        </w:rPr>
        <w:t>Name, Vorname</w:t>
      </w:r>
      <w:r w:rsidRPr="00C30239">
        <w:rPr>
          <w:sz w:val="21"/>
          <w:szCs w:val="21"/>
          <w:highlight w:val="lightGray"/>
        </w:rPr>
        <w:t>]</w:t>
      </w:r>
      <w:r w:rsidRPr="00591B07">
        <w:rPr>
          <w:sz w:val="21"/>
          <w:szCs w:val="21"/>
        </w:rPr>
        <w:t xml:space="preserve">, von </w:t>
      </w:r>
      <w:r w:rsidR="00E12F1B">
        <w:rPr>
          <w:sz w:val="21"/>
          <w:szCs w:val="21"/>
          <w:highlight w:val="lightGray"/>
        </w:rPr>
        <w:t>[Bürgerort</w:t>
      </w:r>
      <w:r w:rsidRPr="00C30239">
        <w:rPr>
          <w:sz w:val="21"/>
          <w:szCs w:val="21"/>
          <w:highlight w:val="lightGray"/>
        </w:rPr>
        <w:t>]</w:t>
      </w:r>
      <w:r w:rsidRPr="00591B07">
        <w:rPr>
          <w:sz w:val="21"/>
          <w:szCs w:val="21"/>
        </w:rPr>
        <w:t xml:space="preserve">, in </w:t>
      </w:r>
      <w:r w:rsidRPr="00C30239">
        <w:rPr>
          <w:sz w:val="21"/>
          <w:szCs w:val="21"/>
          <w:highlight w:val="lightGray"/>
        </w:rPr>
        <w:t>[</w:t>
      </w:r>
      <w:r w:rsidR="00E12F1B">
        <w:rPr>
          <w:sz w:val="21"/>
          <w:szCs w:val="21"/>
          <w:highlight w:val="lightGray"/>
        </w:rPr>
        <w:t>Wohnort</w:t>
      </w:r>
      <w:r w:rsidRPr="00C30239">
        <w:rPr>
          <w:sz w:val="21"/>
          <w:szCs w:val="21"/>
          <w:highlight w:val="lightGray"/>
        </w:rPr>
        <w:t>]</w:t>
      </w:r>
      <w:r>
        <w:rPr>
          <w:sz w:val="21"/>
          <w:szCs w:val="21"/>
        </w:rPr>
        <w:t>, Mitglied des Verwaltungsrates mit Kollektivunterschrift zu zweien,</w:t>
      </w:r>
    </w:p>
    <w:p w:rsidR="00697F58"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übernehmende</w:t>
      </w:r>
      <w:r>
        <w:rPr>
          <w:sz w:val="21"/>
          <w:szCs w:val="21"/>
        </w:rPr>
        <w:t xml:space="preserve"> </w:t>
      </w:r>
      <w:r w:rsidRPr="00697F58">
        <w:rPr>
          <w:i/>
          <w:sz w:val="21"/>
          <w:szCs w:val="21"/>
        </w:rPr>
        <w:t>Partei</w:t>
      </w:r>
      <w:r>
        <w:rPr>
          <w:sz w:val="21"/>
          <w:szCs w:val="21"/>
        </w:rPr>
        <w:t xml:space="preserve"> genannt.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2F4834" w:rsidRDefault="002F4834" w:rsidP="00591B07">
      <w:pPr>
        <w:pStyle w:val="00Vorgabetext"/>
        <w:rPr>
          <w:sz w:val="21"/>
          <w:szCs w:val="21"/>
        </w:rPr>
      </w:pPr>
    </w:p>
    <w:p w:rsidR="00DF2827" w:rsidRPr="00664C70" w:rsidRDefault="00851272" w:rsidP="00664C70">
      <w:pPr>
        <w:pStyle w:val="00Vorgabetext"/>
        <w:numPr>
          <w:ilvl w:val="0"/>
          <w:numId w:val="24"/>
        </w:numPr>
        <w:ind w:left="426" w:hanging="425"/>
        <w:rPr>
          <w:b/>
          <w:sz w:val="21"/>
          <w:szCs w:val="21"/>
        </w:rPr>
      </w:pPr>
      <w:r w:rsidRPr="00664C70">
        <w:rPr>
          <w:b/>
          <w:sz w:val="21"/>
          <w:szCs w:val="21"/>
        </w:rPr>
        <w:t>Gegenstand der Vermögensübertragung gemäss Art. 71 Abs. 1 lit. b FusG</w:t>
      </w:r>
    </w:p>
    <w:p w:rsidR="00851272" w:rsidRPr="00851272" w:rsidRDefault="00851272" w:rsidP="00851272">
      <w:pPr>
        <w:pStyle w:val="00Vorgabetext"/>
        <w:rPr>
          <w:sz w:val="21"/>
          <w:szCs w:val="21"/>
          <w:highlight w:val="lightGray"/>
        </w:rPr>
      </w:pPr>
      <w:r w:rsidRPr="00851272">
        <w:rPr>
          <w:sz w:val="21"/>
          <w:szCs w:val="21"/>
        </w:rPr>
        <w:t xml:space="preserve">Gegenstand des vorliegenden Vertrages ist die Übertragung des Geschäftes der </w:t>
      </w:r>
      <w:r w:rsidR="00D16431">
        <w:rPr>
          <w:sz w:val="21"/>
          <w:szCs w:val="21"/>
          <w:highlight w:val="lightGray"/>
        </w:rPr>
        <w:t>[Firma der übertragenden Partei</w:t>
      </w:r>
      <w:r w:rsidRPr="00C30239">
        <w:rPr>
          <w:sz w:val="21"/>
          <w:szCs w:val="21"/>
          <w:highlight w:val="lightGray"/>
        </w:rPr>
        <w:t>]</w:t>
      </w:r>
      <w:r w:rsidR="00D16431">
        <w:rPr>
          <w:sz w:val="21"/>
          <w:szCs w:val="21"/>
        </w:rPr>
        <w:t xml:space="preserve"> </w:t>
      </w:r>
      <w:r>
        <w:rPr>
          <w:sz w:val="21"/>
          <w:szCs w:val="21"/>
          <w:highlight w:val="lightGray"/>
        </w:rPr>
        <w:t>[CHE-Nummer</w:t>
      </w:r>
      <w:r w:rsidRPr="00C30239">
        <w:rPr>
          <w:sz w:val="21"/>
          <w:szCs w:val="21"/>
          <w:highlight w:val="lightGray"/>
        </w:rPr>
        <w:t>]</w:t>
      </w:r>
      <w:r w:rsidRPr="00851272">
        <w:rPr>
          <w:sz w:val="21"/>
          <w:szCs w:val="21"/>
        </w:rPr>
        <w:t xml:space="preserve">, mit sämtlichen Aktiven und Passiven an die </w:t>
      </w:r>
      <w:r w:rsidRPr="00C30239">
        <w:rPr>
          <w:sz w:val="21"/>
          <w:szCs w:val="21"/>
          <w:highlight w:val="lightGray"/>
        </w:rPr>
        <w:t>[</w:t>
      </w:r>
      <w:r w:rsidR="00D16431">
        <w:rPr>
          <w:sz w:val="21"/>
          <w:szCs w:val="21"/>
          <w:highlight w:val="lightGray"/>
        </w:rPr>
        <w:t>Firma der übernehmenden Partei</w:t>
      </w:r>
      <w:r w:rsidRPr="00C30239">
        <w:rPr>
          <w:sz w:val="21"/>
          <w:szCs w:val="21"/>
          <w:highlight w:val="lightGray"/>
        </w:rPr>
        <w:t>]</w:t>
      </w:r>
      <w:r w:rsidRPr="00851272">
        <w:rPr>
          <w:sz w:val="21"/>
          <w:szCs w:val="21"/>
        </w:rPr>
        <w:t>.</w:t>
      </w:r>
    </w:p>
    <w:p w:rsidR="00851272" w:rsidRPr="00851272" w:rsidRDefault="00851272" w:rsidP="00851272">
      <w:pPr>
        <w:pStyle w:val="00Vorgabetext"/>
        <w:rPr>
          <w:sz w:val="21"/>
          <w:szCs w:val="21"/>
        </w:rPr>
      </w:pPr>
    </w:p>
    <w:p w:rsidR="00697F58" w:rsidRDefault="00851272" w:rsidP="00851272">
      <w:pPr>
        <w:pStyle w:val="00Vorgabetext"/>
        <w:rPr>
          <w:sz w:val="21"/>
          <w:szCs w:val="21"/>
        </w:rPr>
      </w:pPr>
      <w:r w:rsidRPr="00851272">
        <w:rPr>
          <w:sz w:val="21"/>
          <w:szCs w:val="21"/>
        </w:rPr>
        <w:t xml:space="preserve">Sämtliche Aktiven von </w:t>
      </w:r>
      <w:r w:rsidR="00394852">
        <w:rPr>
          <w:sz w:val="21"/>
          <w:szCs w:val="21"/>
        </w:rPr>
        <w:t>CHF </w:t>
      </w:r>
      <w:r w:rsidRPr="00C30239">
        <w:rPr>
          <w:sz w:val="21"/>
          <w:szCs w:val="21"/>
          <w:highlight w:val="lightGray"/>
        </w:rPr>
        <w:t>[…]</w:t>
      </w:r>
      <w:r>
        <w:rPr>
          <w:sz w:val="21"/>
          <w:szCs w:val="21"/>
        </w:rPr>
        <w:t xml:space="preserve"> </w:t>
      </w:r>
      <w:r w:rsidRPr="00851272">
        <w:rPr>
          <w:sz w:val="21"/>
          <w:szCs w:val="21"/>
        </w:rPr>
        <w:t xml:space="preserve">und Passiven von </w:t>
      </w:r>
      <w:r w:rsidR="00394852">
        <w:rPr>
          <w:sz w:val="21"/>
          <w:szCs w:val="21"/>
        </w:rPr>
        <w:t>CHF </w:t>
      </w:r>
      <w:r w:rsidRPr="00C30239">
        <w:rPr>
          <w:sz w:val="21"/>
          <w:szCs w:val="21"/>
          <w:highlight w:val="lightGray"/>
        </w:rPr>
        <w:t>[…]</w:t>
      </w:r>
      <w:r>
        <w:rPr>
          <w:sz w:val="21"/>
          <w:szCs w:val="21"/>
        </w:rPr>
        <w:t xml:space="preserve"> </w:t>
      </w:r>
      <w:r w:rsidRPr="00851272">
        <w:rPr>
          <w:sz w:val="21"/>
          <w:szCs w:val="21"/>
        </w:rPr>
        <w:t>gehen gemäss diesem Vertrag und beigefügtem Inventar vom</w:t>
      </w:r>
      <w:r>
        <w:rPr>
          <w:sz w:val="21"/>
          <w:szCs w:val="21"/>
        </w:rPr>
        <w:t xml:space="preserve"> </w:t>
      </w:r>
      <w:r w:rsidRPr="00C30239">
        <w:rPr>
          <w:sz w:val="21"/>
          <w:szCs w:val="21"/>
          <w:highlight w:val="lightGray"/>
        </w:rPr>
        <w:t>[</w:t>
      </w:r>
      <w:r w:rsidR="00E12F1B">
        <w:rPr>
          <w:sz w:val="21"/>
          <w:szCs w:val="21"/>
          <w:highlight w:val="lightGray"/>
        </w:rPr>
        <w:t>Datum</w:t>
      </w:r>
      <w:r w:rsidRPr="00C30239">
        <w:rPr>
          <w:sz w:val="21"/>
          <w:szCs w:val="21"/>
          <w:highlight w:val="lightGray"/>
        </w:rPr>
        <w:t>]</w:t>
      </w:r>
      <w:r w:rsidRPr="00851272">
        <w:rPr>
          <w:sz w:val="21"/>
          <w:szCs w:val="21"/>
        </w:rPr>
        <w:t>, welches integrierender Bestandteil dieses Vertrages bildet (</w:t>
      </w:r>
      <w:r w:rsidR="00D16431">
        <w:rPr>
          <w:sz w:val="21"/>
          <w:szCs w:val="21"/>
        </w:rPr>
        <w:t>Beilage</w:t>
      </w:r>
      <w:r w:rsidRPr="00851272">
        <w:rPr>
          <w:sz w:val="21"/>
          <w:szCs w:val="21"/>
        </w:rPr>
        <w:t xml:space="preserve"> 1), von der </w:t>
      </w:r>
      <w:r w:rsidR="00D16431">
        <w:rPr>
          <w:sz w:val="21"/>
          <w:szCs w:val="21"/>
          <w:highlight w:val="lightGray"/>
        </w:rPr>
        <w:t>[Firma der übertragenden Partei</w:t>
      </w:r>
      <w:r w:rsidR="00CC318A" w:rsidRPr="00C30239">
        <w:rPr>
          <w:sz w:val="21"/>
          <w:szCs w:val="21"/>
          <w:highlight w:val="lightGray"/>
        </w:rPr>
        <w:t>]</w:t>
      </w:r>
      <w:r w:rsidR="00CC318A" w:rsidRPr="00851272">
        <w:rPr>
          <w:sz w:val="21"/>
          <w:szCs w:val="21"/>
        </w:rPr>
        <w:t xml:space="preserve"> </w:t>
      </w:r>
      <w:r w:rsidRPr="00851272">
        <w:rPr>
          <w:sz w:val="21"/>
          <w:szCs w:val="21"/>
        </w:rPr>
        <w:t xml:space="preserve">auf </w:t>
      </w:r>
      <w:r w:rsidR="00D16431">
        <w:rPr>
          <w:sz w:val="21"/>
          <w:szCs w:val="21"/>
          <w:highlight w:val="lightGray"/>
        </w:rPr>
        <w:t>[Firma der übernehmenden Partei</w:t>
      </w:r>
      <w:r w:rsidR="00CC318A" w:rsidRPr="00C30239">
        <w:rPr>
          <w:sz w:val="21"/>
          <w:szCs w:val="21"/>
          <w:highlight w:val="lightGray"/>
        </w:rPr>
        <w:t>]</w:t>
      </w:r>
      <w:r w:rsidRPr="00851272">
        <w:rPr>
          <w:sz w:val="21"/>
          <w:szCs w:val="21"/>
        </w:rPr>
        <w:t xml:space="preserve"> </w:t>
      </w:r>
      <w:r w:rsidRPr="00CC318A">
        <w:rPr>
          <w:sz w:val="21"/>
          <w:szCs w:val="21"/>
          <w:highlight w:val="lightGray"/>
        </w:rPr>
        <w:t>(ev. rückwirkend)</w:t>
      </w:r>
      <w:r w:rsidRPr="00851272">
        <w:rPr>
          <w:sz w:val="21"/>
          <w:szCs w:val="21"/>
        </w:rPr>
        <w:t xml:space="preserve"> per </w:t>
      </w:r>
      <w:r w:rsidR="00CC318A" w:rsidRPr="00C30239">
        <w:rPr>
          <w:sz w:val="21"/>
          <w:szCs w:val="21"/>
          <w:highlight w:val="lightGray"/>
        </w:rPr>
        <w:t>[</w:t>
      </w:r>
      <w:r w:rsidR="00E12F1B">
        <w:rPr>
          <w:sz w:val="21"/>
          <w:szCs w:val="21"/>
          <w:highlight w:val="lightGray"/>
        </w:rPr>
        <w:t>Datum</w:t>
      </w:r>
      <w:r w:rsidR="00CC318A" w:rsidRPr="00C30239">
        <w:rPr>
          <w:sz w:val="21"/>
          <w:szCs w:val="21"/>
          <w:highlight w:val="lightGray"/>
        </w:rPr>
        <w:t>]</w:t>
      </w:r>
      <w:r w:rsidR="00CC318A">
        <w:rPr>
          <w:sz w:val="21"/>
          <w:szCs w:val="21"/>
        </w:rPr>
        <w:t xml:space="preserve"> </w:t>
      </w:r>
      <w:r w:rsidRPr="00851272">
        <w:rPr>
          <w:sz w:val="21"/>
          <w:szCs w:val="21"/>
        </w:rPr>
        <w:t>über.</w:t>
      </w:r>
    </w:p>
    <w:p w:rsidR="00CC318A" w:rsidRPr="00CC318A" w:rsidRDefault="00CC318A" w:rsidP="00CC318A">
      <w:pPr>
        <w:pStyle w:val="00Vorgabetext"/>
        <w:spacing w:line="240" w:lineRule="auto"/>
        <w:rPr>
          <w:i/>
          <w:sz w:val="16"/>
          <w:szCs w:val="16"/>
          <w:highlight w:val="lightGray"/>
        </w:rPr>
      </w:pPr>
      <w:r w:rsidRPr="00CC318A">
        <w:rPr>
          <w:i/>
          <w:sz w:val="16"/>
          <w:szCs w:val="16"/>
          <w:highlight w:val="lightGray"/>
        </w:rPr>
        <w:t>(Hinweis: Aus dem Inventar müssen die übertragenden Gegenstände des Aktiv- und Passivvermögens eindeutig bezeichnet werden; Grundstücke; Wertpapiere und immaterielle Werte sind einzeln aufzuführen (Art. 71 Abs. 1 lit. b FusG). Werden Grundstücke übertragen, so bedürfen die entsprechenden Teile des Vertrages der öffentlichen Beurkundung (Art. 70 Abs. 2 FusG).</w:t>
      </w:r>
    </w:p>
    <w:p w:rsidR="00CC318A" w:rsidRPr="00CC318A" w:rsidRDefault="00CC318A" w:rsidP="00CC318A">
      <w:pPr>
        <w:pStyle w:val="00Vorgabetext"/>
        <w:spacing w:line="240" w:lineRule="auto"/>
        <w:rPr>
          <w:i/>
          <w:sz w:val="16"/>
          <w:szCs w:val="16"/>
          <w:highlight w:val="lightGray"/>
        </w:rPr>
      </w:pPr>
      <w:r w:rsidRPr="00CC318A">
        <w:rPr>
          <w:i/>
          <w:sz w:val="16"/>
          <w:szCs w:val="16"/>
          <w:highlight w:val="lightGray"/>
        </w:rPr>
        <w:t>Die Vermögensübertragung ist nur zulässig, wenn das Inventar einen Aktivenüberschuss ausweist (Art. 71 Abs. 2 FusG) Gegenständen des Aktivvermögens sowie Forderungen und immaterielle Rechte, die sich aufgrund des Inventars nicht zuordnen lassen, verbleiben beim übertragenden Rechtsträger (Art. 72 FusG)).</w:t>
      </w:r>
    </w:p>
    <w:p w:rsidR="002F4834" w:rsidRDefault="002F4834" w:rsidP="00697F58">
      <w:pPr>
        <w:pStyle w:val="00Vorgabetext"/>
        <w:jc w:val="both"/>
        <w:rPr>
          <w:sz w:val="21"/>
          <w:szCs w:val="21"/>
        </w:rPr>
      </w:pPr>
    </w:p>
    <w:p w:rsidR="002F4834" w:rsidRDefault="002F4834" w:rsidP="00697F58">
      <w:pPr>
        <w:pStyle w:val="00Vorgabetext"/>
        <w:jc w:val="both"/>
        <w:rPr>
          <w:sz w:val="21"/>
          <w:szCs w:val="21"/>
        </w:rPr>
      </w:pPr>
    </w:p>
    <w:p w:rsidR="00DF2827" w:rsidRPr="00664C70" w:rsidRDefault="00CC318A" w:rsidP="00664C70">
      <w:pPr>
        <w:pStyle w:val="00Vorgabetext"/>
        <w:numPr>
          <w:ilvl w:val="0"/>
          <w:numId w:val="24"/>
        </w:numPr>
        <w:ind w:left="426" w:hanging="425"/>
        <w:rPr>
          <w:b/>
          <w:sz w:val="21"/>
          <w:szCs w:val="21"/>
        </w:rPr>
      </w:pPr>
      <w:r w:rsidRPr="00664C70">
        <w:rPr>
          <w:b/>
          <w:sz w:val="21"/>
          <w:szCs w:val="21"/>
        </w:rPr>
        <w:t>Gesamtwert gemäss Art. 71 Abs. 1 lit. c FusG</w:t>
      </w:r>
    </w:p>
    <w:p w:rsidR="00CC318A" w:rsidRDefault="00CC318A" w:rsidP="00CC318A">
      <w:pPr>
        <w:pStyle w:val="00Vorgabetext"/>
        <w:jc w:val="both"/>
        <w:rPr>
          <w:sz w:val="21"/>
          <w:szCs w:val="21"/>
        </w:rPr>
      </w:pPr>
      <w:r>
        <w:rPr>
          <w:sz w:val="21"/>
          <w:szCs w:val="21"/>
        </w:rPr>
        <w:t xml:space="preserve">Der Gesamtwert der durch die </w:t>
      </w:r>
      <w:r w:rsidR="00D16431">
        <w:rPr>
          <w:sz w:val="21"/>
          <w:szCs w:val="21"/>
          <w:highlight w:val="lightGray"/>
        </w:rPr>
        <w:t>[Firma der übernehmenden Partei</w:t>
      </w:r>
      <w:r w:rsidRPr="00C30239">
        <w:rPr>
          <w:sz w:val="21"/>
          <w:szCs w:val="21"/>
          <w:highlight w:val="lightGray"/>
        </w:rPr>
        <w:t>]</w:t>
      </w:r>
      <w:r w:rsidR="00D16431">
        <w:rPr>
          <w:sz w:val="21"/>
          <w:szCs w:val="21"/>
        </w:rPr>
        <w:t xml:space="preserve"> </w:t>
      </w:r>
      <w:r>
        <w:rPr>
          <w:sz w:val="21"/>
          <w:szCs w:val="21"/>
        </w:rPr>
        <w:t xml:space="preserve">von der </w:t>
      </w:r>
      <w:r w:rsidR="00D16431">
        <w:rPr>
          <w:sz w:val="21"/>
          <w:szCs w:val="21"/>
          <w:highlight w:val="lightGray"/>
        </w:rPr>
        <w:t>[Firma der übertragenden Partei</w:t>
      </w:r>
      <w:r w:rsidRPr="00C30239">
        <w:rPr>
          <w:sz w:val="21"/>
          <w:szCs w:val="21"/>
          <w:highlight w:val="lightGray"/>
        </w:rPr>
        <w:t>]</w:t>
      </w:r>
      <w:r w:rsidR="00D16431">
        <w:rPr>
          <w:sz w:val="21"/>
          <w:szCs w:val="21"/>
        </w:rPr>
        <w:t xml:space="preserve"> </w:t>
      </w:r>
      <w:r>
        <w:rPr>
          <w:sz w:val="21"/>
          <w:szCs w:val="21"/>
        </w:rPr>
        <w:t xml:space="preserve">übernommenen Aktiven beträgt </w:t>
      </w:r>
      <w:r w:rsidR="00394852">
        <w:rPr>
          <w:sz w:val="21"/>
          <w:szCs w:val="21"/>
        </w:rPr>
        <w:t>CHF </w:t>
      </w:r>
      <w:r w:rsidRPr="00C30239">
        <w:rPr>
          <w:sz w:val="21"/>
          <w:szCs w:val="21"/>
          <w:highlight w:val="lightGray"/>
        </w:rPr>
        <w:t>[…]</w:t>
      </w:r>
      <w:r>
        <w:rPr>
          <w:sz w:val="21"/>
          <w:szCs w:val="21"/>
        </w:rPr>
        <w:t xml:space="preserve">, jener der Passiven </w:t>
      </w:r>
      <w:r w:rsidR="00394852">
        <w:rPr>
          <w:sz w:val="21"/>
          <w:szCs w:val="21"/>
        </w:rPr>
        <w:t>CHF </w:t>
      </w:r>
      <w:r w:rsidRPr="00C30239">
        <w:rPr>
          <w:sz w:val="21"/>
          <w:szCs w:val="21"/>
          <w:highlight w:val="lightGray"/>
        </w:rPr>
        <w:t>[…]</w:t>
      </w:r>
      <w:r>
        <w:rPr>
          <w:sz w:val="21"/>
          <w:szCs w:val="21"/>
        </w:rPr>
        <w:t xml:space="preserve">. Der </w:t>
      </w:r>
      <w:r>
        <w:rPr>
          <w:sz w:val="21"/>
          <w:szCs w:val="21"/>
        </w:rPr>
        <w:lastRenderedPageBreak/>
        <w:t xml:space="preserve">durch die </w:t>
      </w:r>
      <w:r w:rsidR="00D16431">
        <w:rPr>
          <w:sz w:val="21"/>
          <w:szCs w:val="21"/>
          <w:highlight w:val="lightGray"/>
        </w:rPr>
        <w:t>[Firma der übernehmenden Partei</w:t>
      </w:r>
      <w:r w:rsidRPr="00C30239">
        <w:rPr>
          <w:sz w:val="21"/>
          <w:szCs w:val="21"/>
          <w:highlight w:val="lightGray"/>
        </w:rPr>
        <w:t>]</w:t>
      </w:r>
      <w:r w:rsidR="00D16431">
        <w:rPr>
          <w:sz w:val="21"/>
          <w:szCs w:val="21"/>
        </w:rPr>
        <w:t xml:space="preserve"> </w:t>
      </w:r>
      <w:r>
        <w:rPr>
          <w:sz w:val="21"/>
          <w:szCs w:val="21"/>
        </w:rPr>
        <w:t xml:space="preserve">von der </w:t>
      </w:r>
      <w:r w:rsidR="00D16431">
        <w:rPr>
          <w:sz w:val="21"/>
          <w:szCs w:val="21"/>
          <w:highlight w:val="lightGray"/>
        </w:rPr>
        <w:t>[Firma der übertragenden Partei</w:t>
      </w:r>
      <w:r w:rsidRPr="00C30239">
        <w:rPr>
          <w:sz w:val="21"/>
          <w:szCs w:val="21"/>
          <w:highlight w:val="lightGray"/>
        </w:rPr>
        <w:t>]</w:t>
      </w:r>
      <w:r w:rsidR="00E12F1B">
        <w:rPr>
          <w:sz w:val="21"/>
          <w:szCs w:val="21"/>
        </w:rPr>
        <w:t xml:space="preserve"> </w:t>
      </w:r>
      <w:r w:rsidR="00D16431">
        <w:rPr>
          <w:sz w:val="21"/>
          <w:szCs w:val="21"/>
        </w:rPr>
        <w:t>ü</w:t>
      </w:r>
      <w:r>
        <w:rPr>
          <w:sz w:val="21"/>
          <w:szCs w:val="21"/>
        </w:rPr>
        <w:t xml:space="preserve">bernommene Aktivenüberschuss beträgt demnach </w:t>
      </w:r>
      <w:r w:rsidR="00394852">
        <w:rPr>
          <w:sz w:val="21"/>
          <w:szCs w:val="21"/>
        </w:rPr>
        <w:t>CHF </w:t>
      </w:r>
      <w:r w:rsidRPr="00C30239">
        <w:rPr>
          <w:sz w:val="21"/>
          <w:szCs w:val="21"/>
          <w:highlight w:val="lightGray"/>
        </w:rPr>
        <w:t>[…]</w:t>
      </w:r>
      <w:r>
        <w:rPr>
          <w:sz w:val="21"/>
          <w:szCs w:val="21"/>
        </w:rPr>
        <w:t>.</w:t>
      </w:r>
    </w:p>
    <w:p w:rsidR="002F4834" w:rsidRDefault="002F4834" w:rsidP="008B4C94">
      <w:pPr>
        <w:pStyle w:val="00Vorgabetext"/>
        <w:jc w:val="both"/>
        <w:rPr>
          <w:sz w:val="21"/>
          <w:szCs w:val="21"/>
        </w:rPr>
      </w:pPr>
    </w:p>
    <w:p w:rsidR="00CC318A" w:rsidRDefault="00CC318A" w:rsidP="008B4C94">
      <w:pPr>
        <w:pStyle w:val="00Vorgabetext"/>
        <w:jc w:val="both"/>
        <w:rPr>
          <w:sz w:val="21"/>
          <w:szCs w:val="21"/>
        </w:rPr>
      </w:pPr>
    </w:p>
    <w:p w:rsidR="008B4C94" w:rsidRPr="00664C70" w:rsidRDefault="00CC318A" w:rsidP="00664C70">
      <w:pPr>
        <w:pStyle w:val="00Vorgabetext"/>
        <w:numPr>
          <w:ilvl w:val="0"/>
          <w:numId w:val="24"/>
        </w:numPr>
        <w:ind w:left="426" w:hanging="425"/>
        <w:rPr>
          <w:b/>
          <w:sz w:val="21"/>
          <w:szCs w:val="21"/>
        </w:rPr>
      </w:pPr>
      <w:r w:rsidRPr="00664C70">
        <w:rPr>
          <w:b/>
          <w:sz w:val="21"/>
          <w:szCs w:val="21"/>
        </w:rPr>
        <w:t>Gegenleistung gemäss Art. 71 Abs. 1 lit. d FusG</w:t>
      </w:r>
    </w:p>
    <w:p w:rsidR="00664C70" w:rsidRPr="00D16431" w:rsidRDefault="00CC318A" w:rsidP="00D16431">
      <w:pPr>
        <w:pStyle w:val="00Vorgabetext"/>
        <w:rPr>
          <w:sz w:val="21"/>
          <w:szCs w:val="21"/>
        </w:rPr>
      </w:pPr>
      <w:r w:rsidRPr="00D16431">
        <w:rPr>
          <w:sz w:val="21"/>
          <w:szCs w:val="21"/>
        </w:rPr>
        <w:t xml:space="preserve">Als Gegenleistung für den übertragenen Aktivenüberschuss erhält </w:t>
      </w:r>
      <w:r w:rsidR="00D16431" w:rsidRPr="00D16431">
        <w:rPr>
          <w:sz w:val="21"/>
          <w:szCs w:val="21"/>
        </w:rPr>
        <w:t>die übertragende Partei</w:t>
      </w:r>
      <w:r w:rsidRPr="00D16431">
        <w:rPr>
          <w:sz w:val="21"/>
          <w:szCs w:val="21"/>
        </w:rPr>
        <w:t xml:space="preserve"> eine Darlehensgutschrift in den Büchern der </w:t>
      </w:r>
      <w:r w:rsidRPr="00D16431">
        <w:rPr>
          <w:sz w:val="21"/>
          <w:szCs w:val="21"/>
          <w:highlight w:val="lightGray"/>
        </w:rPr>
        <w:t>[</w:t>
      </w:r>
      <w:r w:rsidR="00E12F1B" w:rsidRPr="00D16431">
        <w:rPr>
          <w:sz w:val="21"/>
          <w:szCs w:val="21"/>
          <w:highlight w:val="lightGray"/>
        </w:rPr>
        <w:t>Firma</w:t>
      </w:r>
      <w:r w:rsidR="00D16431" w:rsidRPr="00D16431">
        <w:rPr>
          <w:sz w:val="21"/>
          <w:szCs w:val="21"/>
          <w:highlight w:val="lightGray"/>
        </w:rPr>
        <w:t xml:space="preserve"> der übernehmenden Partei</w:t>
      </w:r>
      <w:r w:rsidRPr="00D16431">
        <w:rPr>
          <w:sz w:val="21"/>
          <w:szCs w:val="21"/>
          <w:highlight w:val="lightGray"/>
        </w:rPr>
        <w:t>]</w:t>
      </w:r>
      <w:r w:rsidRPr="00D16431">
        <w:rPr>
          <w:sz w:val="21"/>
          <w:szCs w:val="21"/>
        </w:rPr>
        <w:t xml:space="preserve"> von </w:t>
      </w:r>
      <w:r w:rsidR="00394852" w:rsidRPr="00D16431">
        <w:rPr>
          <w:sz w:val="21"/>
          <w:szCs w:val="21"/>
        </w:rPr>
        <w:t>CHF </w:t>
      </w:r>
      <w:r w:rsidRPr="00D16431">
        <w:rPr>
          <w:sz w:val="21"/>
          <w:szCs w:val="21"/>
        </w:rPr>
        <w:t>[…].</w:t>
      </w:r>
    </w:p>
    <w:p w:rsidR="00394852" w:rsidRPr="00394852" w:rsidRDefault="00394852" w:rsidP="00394852">
      <w:pPr>
        <w:pStyle w:val="00Vorgabetext"/>
        <w:jc w:val="both"/>
        <w:rPr>
          <w:sz w:val="21"/>
          <w:szCs w:val="21"/>
        </w:rPr>
      </w:pPr>
    </w:p>
    <w:p w:rsidR="00394852" w:rsidRPr="00394852" w:rsidRDefault="00394852" w:rsidP="00394852">
      <w:pPr>
        <w:pStyle w:val="00Vorgabetext"/>
        <w:jc w:val="both"/>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Arbeitsverhältnisse</w:t>
      </w:r>
    </w:p>
    <w:p w:rsidR="00CC318A" w:rsidRPr="00CC318A" w:rsidRDefault="00CC318A" w:rsidP="00CC318A">
      <w:pPr>
        <w:pStyle w:val="00Vorgabetext"/>
        <w:rPr>
          <w:sz w:val="21"/>
          <w:szCs w:val="21"/>
        </w:rPr>
      </w:pPr>
      <w:r w:rsidRPr="00CC318A">
        <w:rPr>
          <w:sz w:val="21"/>
          <w:szCs w:val="21"/>
        </w:rPr>
        <w:t>Mit der Vermögensübertragung gehen die Arbeitsverhältnisse gemäss Art. 333 OR auf die übernehmende Partei über. Die beiliegende Liste der Arbeitsverhältnisse nach Art. 71 Abs. 1 lit. e FusG bildet integrierenden Bestandteil des vorliegenden Vertrags (</w:t>
      </w:r>
      <w:r w:rsidR="00D16431">
        <w:rPr>
          <w:sz w:val="21"/>
          <w:szCs w:val="21"/>
        </w:rPr>
        <w:t>Beilage</w:t>
      </w:r>
      <w:r w:rsidRPr="00CC318A">
        <w:rPr>
          <w:sz w:val="21"/>
          <w:szCs w:val="21"/>
        </w:rPr>
        <w:t xml:space="preserve"> 2).</w:t>
      </w:r>
    </w:p>
    <w:p w:rsidR="00CC318A" w:rsidRPr="00CC318A" w:rsidRDefault="00CC318A" w:rsidP="00CC318A">
      <w:pPr>
        <w:pStyle w:val="00Vorgabetext"/>
        <w:rPr>
          <w:sz w:val="21"/>
          <w:szCs w:val="21"/>
        </w:rPr>
      </w:pPr>
    </w:p>
    <w:p w:rsidR="00CC318A" w:rsidRPr="00CC318A" w:rsidRDefault="00CC318A" w:rsidP="00CC318A">
      <w:pPr>
        <w:pStyle w:val="00Vorgabetext"/>
        <w:rPr>
          <w:sz w:val="21"/>
          <w:szCs w:val="21"/>
        </w:rPr>
      </w:pPr>
      <w:r w:rsidRPr="00CC318A">
        <w:rPr>
          <w:sz w:val="21"/>
          <w:szCs w:val="21"/>
        </w:rPr>
        <w:t>Die betroffenen Arbeitnehmer wurden vor dem Vollzug informiert über den Grund und die rechtlichen, wirtschaftlichen und sozialen Folgen des Übergangs. Überdies wurden die betroffenen Arbeitnehmer über die geplante Vermögensübertragung rechtzeitig konsultiert (Art. 333a OR).</w:t>
      </w:r>
    </w:p>
    <w:p w:rsidR="00CC318A" w:rsidRDefault="00CC318A" w:rsidP="00CC318A">
      <w:pPr>
        <w:pStyle w:val="00Vorgabetext"/>
        <w:rPr>
          <w:sz w:val="21"/>
          <w:szCs w:val="21"/>
        </w:rPr>
      </w:pPr>
    </w:p>
    <w:p w:rsidR="00664C70" w:rsidRPr="00CC318A" w:rsidRDefault="00664C70" w:rsidP="00CC318A">
      <w:pPr>
        <w:pStyle w:val="00Vorgabetext"/>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Nutzen und Gefahr</w:t>
      </w:r>
    </w:p>
    <w:p w:rsidR="00CC318A" w:rsidRPr="00CC318A" w:rsidRDefault="00CC318A" w:rsidP="00CC318A">
      <w:pPr>
        <w:pStyle w:val="00Vorgabetext"/>
        <w:rPr>
          <w:sz w:val="21"/>
          <w:szCs w:val="21"/>
        </w:rPr>
      </w:pPr>
      <w:r w:rsidRPr="00CC318A">
        <w:rPr>
          <w:sz w:val="21"/>
          <w:szCs w:val="21"/>
        </w:rPr>
        <w:t xml:space="preserve">Nutzen und Gefahr betreffend der zu übertragenden Gegenstände des Aktiv- und Passivvermögens gemäss der Inventarliste nach Art. 71 Abs. 1 lit. b. FusG gehen </w:t>
      </w:r>
      <w:r w:rsidRPr="00CC318A">
        <w:rPr>
          <w:sz w:val="21"/>
          <w:szCs w:val="21"/>
          <w:highlight w:val="lightGray"/>
        </w:rPr>
        <w:t>(ev. rückwirkend)</w:t>
      </w:r>
      <w:r w:rsidRPr="00CC318A">
        <w:rPr>
          <w:sz w:val="21"/>
          <w:szCs w:val="21"/>
        </w:rPr>
        <w:t xml:space="preserve"> per </w:t>
      </w:r>
      <w:r w:rsidR="00E12F1B">
        <w:rPr>
          <w:sz w:val="21"/>
          <w:szCs w:val="21"/>
          <w:highlight w:val="lightGray"/>
        </w:rPr>
        <w:t>[Datum</w:t>
      </w:r>
      <w:r w:rsidRPr="00C30239">
        <w:rPr>
          <w:sz w:val="21"/>
          <w:szCs w:val="21"/>
          <w:highlight w:val="lightGray"/>
        </w:rPr>
        <w:t>]</w:t>
      </w:r>
      <w:r w:rsidRPr="00CC318A">
        <w:rPr>
          <w:sz w:val="21"/>
          <w:szCs w:val="21"/>
        </w:rPr>
        <w:t xml:space="preserve"> auf die übernehmende Partei über.</w:t>
      </w:r>
    </w:p>
    <w:p w:rsidR="00CC318A" w:rsidRDefault="00CC318A" w:rsidP="00CC318A">
      <w:pPr>
        <w:pStyle w:val="00Vorgabetext"/>
        <w:rPr>
          <w:sz w:val="21"/>
          <w:szCs w:val="21"/>
        </w:rPr>
      </w:pPr>
    </w:p>
    <w:p w:rsidR="00664C70" w:rsidRPr="00CC318A" w:rsidRDefault="00664C70" w:rsidP="00CC318A">
      <w:pPr>
        <w:pStyle w:val="00Vorgabetext"/>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Gewährleistungen der übertragenden Partei</w:t>
      </w:r>
    </w:p>
    <w:p w:rsidR="00CC318A" w:rsidRPr="00CC318A" w:rsidRDefault="00CC318A" w:rsidP="00CC318A">
      <w:pPr>
        <w:pStyle w:val="00Vorgabetext"/>
        <w:rPr>
          <w:sz w:val="21"/>
          <w:szCs w:val="21"/>
        </w:rPr>
      </w:pPr>
      <w:r w:rsidRPr="00CC318A">
        <w:rPr>
          <w:sz w:val="21"/>
          <w:szCs w:val="21"/>
        </w:rPr>
        <w:t>Die Gewährleistung wird im Rahmen des gesetzlich Zulässigen wegbedungen. Die übertragende Partei tritt sämtliche Gewährleistungs- und Garantieansprüche aller Art, welche ihr im Zusammenhang mit den übertragenen Aktiven und Passiven gegenüber Dritten zustehen, hiermit an die übernehmende Partei ab.</w:t>
      </w:r>
    </w:p>
    <w:p w:rsidR="00CC318A" w:rsidRDefault="00CC318A" w:rsidP="00CC318A">
      <w:pPr>
        <w:pStyle w:val="00Vorgabetext"/>
        <w:rPr>
          <w:sz w:val="21"/>
          <w:szCs w:val="21"/>
        </w:rPr>
      </w:pPr>
    </w:p>
    <w:p w:rsidR="00664C70" w:rsidRPr="00CC318A" w:rsidRDefault="00664C70" w:rsidP="00CC318A">
      <w:pPr>
        <w:pStyle w:val="00Vorgabetext"/>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Solidarische Haftung</w:t>
      </w:r>
    </w:p>
    <w:p w:rsidR="00CC318A" w:rsidRPr="00CC318A" w:rsidRDefault="00CC318A" w:rsidP="00CC318A">
      <w:pPr>
        <w:pStyle w:val="00Vorgabetext"/>
        <w:rPr>
          <w:sz w:val="21"/>
          <w:szCs w:val="21"/>
        </w:rPr>
      </w:pPr>
      <w:r w:rsidRPr="00CC318A">
        <w:rPr>
          <w:sz w:val="21"/>
          <w:szCs w:val="21"/>
        </w:rPr>
        <w:t>Die übertragende Gesellschaft haftet gemäss Art. 75 Abs. 1 FusG für die vor der Vermögens-übertragung begründeten Schulden während drei Jahren solidarisch mit der übernehmenden Gesellschaft. Zudem sind beide Parteien verpflichtet, diese Forderungen sicherzustellen, wenn die Voraussetzungen nach Art. 75 Abs. 3 FusG vorliegen.</w:t>
      </w:r>
    </w:p>
    <w:p w:rsidR="00CC318A" w:rsidRPr="00CC318A" w:rsidRDefault="00CC318A" w:rsidP="00CC318A">
      <w:pPr>
        <w:pStyle w:val="00Vorgabetext"/>
        <w:rPr>
          <w:sz w:val="21"/>
          <w:szCs w:val="21"/>
        </w:rPr>
      </w:pPr>
    </w:p>
    <w:p w:rsidR="001F3758" w:rsidRDefault="00CC318A" w:rsidP="00CC318A">
      <w:pPr>
        <w:pStyle w:val="00Vorgabetext"/>
        <w:rPr>
          <w:sz w:val="21"/>
          <w:szCs w:val="21"/>
        </w:rPr>
      </w:pPr>
      <w:r w:rsidRPr="00CC318A">
        <w:rPr>
          <w:sz w:val="21"/>
          <w:szCs w:val="21"/>
        </w:rPr>
        <w:lastRenderedPageBreak/>
        <w:t>Die Parteien vereinbaren, dass die Schuldenhaftung und eine allfällige Sicherstellungspflicht im internen Verhältnis die übernehmende Gesellschaft treffen, und zwar auch für arbeitsrechtliche Forderungen (Art. 76 Abs. 2 FusG).</w:t>
      </w:r>
    </w:p>
    <w:p w:rsidR="001F3758" w:rsidRDefault="001F3758">
      <w:pPr>
        <w:tabs>
          <w:tab w:val="clear" w:pos="425"/>
          <w:tab w:val="clear" w:pos="851"/>
          <w:tab w:val="clear" w:pos="1276"/>
          <w:tab w:val="clear" w:pos="5245"/>
          <w:tab w:val="clear" w:pos="9639"/>
        </w:tabs>
      </w:pPr>
    </w:p>
    <w:p w:rsidR="00D16431" w:rsidRDefault="00D16431">
      <w:pPr>
        <w:tabs>
          <w:tab w:val="clear" w:pos="425"/>
          <w:tab w:val="clear" w:pos="851"/>
          <w:tab w:val="clear" w:pos="1276"/>
          <w:tab w:val="clear" w:pos="5245"/>
          <w:tab w:val="clear" w:pos="9639"/>
        </w:tabs>
        <w:rPr>
          <w:rFonts w:eastAsia="Times New Roman" w:cs="Times New Roman"/>
          <w:lang w:eastAsia="de-CH"/>
        </w:rPr>
      </w:pPr>
    </w:p>
    <w:p w:rsidR="00C30239" w:rsidRPr="00C30239" w:rsidRDefault="00E12F1B" w:rsidP="00C30239">
      <w:pPr>
        <w:pStyle w:val="00Vorgabetext"/>
        <w:rPr>
          <w:sz w:val="21"/>
          <w:szCs w:val="21"/>
        </w:rPr>
      </w:pPr>
      <w:r>
        <w:rPr>
          <w:sz w:val="21"/>
          <w:szCs w:val="21"/>
          <w:highlight w:val="lightGray"/>
        </w:rPr>
        <w:t>[Ort</w:t>
      </w:r>
      <w:r w:rsidR="00C30239" w:rsidRPr="00C30239">
        <w:rPr>
          <w:sz w:val="21"/>
          <w:szCs w:val="21"/>
          <w:highlight w:val="lightGray"/>
        </w:rPr>
        <w:t>]</w:t>
      </w:r>
      <w:r w:rsidR="00C30239" w:rsidRPr="00C30239">
        <w:rPr>
          <w:sz w:val="21"/>
          <w:szCs w:val="21"/>
        </w:rPr>
        <w:t xml:space="preserve">, den </w:t>
      </w:r>
      <w:r>
        <w:rPr>
          <w:sz w:val="21"/>
          <w:szCs w:val="21"/>
          <w:highlight w:val="lightGray"/>
        </w:rPr>
        <w:t>[Datum</w:t>
      </w:r>
      <w:r w:rsidR="00C30239" w:rsidRPr="00C30239">
        <w:rPr>
          <w:sz w:val="21"/>
          <w:szCs w:val="21"/>
          <w:highlight w:val="lightGray"/>
        </w:rPr>
        <w:t>]</w:t>
      </w:r>
    </w:p>
    <w:p w:rsidR="00C30239" w:rsidRPr="00C30239" w:rsidRDefault="00C30239" w:rsidP="00C30239">
      <w:pPr>
        <w:pStyle w:val="00Vorgabetext"/>
        <w:rPr>
          <w:sz w:val="21"/>
          <w:szCs w:val="21"/>
        </w:rPr>
      </w:pPr>
    </w:p>
    <w:p w:rsidR="00C30239" w:rsidRPr="00C30239" w:rsidRDefault="00C30239" w:rsidP="002F4834">
      <w:pPr>
        <w:pStyle w:val="00Vorgabetext"/>
        <w:tabs>
          <w:tab w:val="left" w:pos="5387"/>
        </w:tabs>
        <w:rPr>
          <w:sz w:val="21"/>
          <w:szCs w:val="21"/>
        </w:rPr>
      </w:pPr>
    </w:p>
    <w:p w:rsidR="00CC318A" w:rsidRDefault="00E12F1B" w:rsidP="002F4834">
      <w:pPr>
        <w:pStyle w:val="00Vorgabetext"/>
        <w:tabs>
          <w:tab w:val="left" w:pos="5387"/>
        </w:tabs>
        <w:rPr>
          <w:sz w:val="21"/>
          <w:szCs w:val="21"/>
        </w:rPr>
      </w:pPr>
      <w:r>
        <w:rPr>
          <w:sz w:val="21"/>
          <w:szCs w:val="21"/>
        </w:rPr>
        <w:t xml:space="preserve">Inhaber </w:t>
      </w:r>
      <w:r w:rsidR="00870C69">
        <w:rPr>
          <w:sz w:val="21"/>
          <w:szCs w:val="21"/>
          <w:highlight w:val="lightGray"/>
        </w:rPr>
        <w:t>[Firma</w:t>
      </w:r>
      <w:r w:rsidRPr="00C30239">
        <w:rPr>
          <w:sz w:val="21"/>
          <w:szCs w:val="21"/>
          <w:highlight w:val="lightGray"/>
        </w:rPr>
        <w:t>]</w:t>
      </w:r>
      <w:r w:rsidR="00CC318A">
        <w:rPr>
          <w:sz w:val="21"/>
          <w:szCs w:val="21"/>
        </w:rPr>
        <w:tab/>
        <w:t>sämtliche VR-Mitglieder der</w:t>
      </w:r>
    </w:p>
    <w:p w:rsidR="002F4834" w:rsidRDefault="00E12F1B" w:rsidP="002F4834">
      <w:pPr>
        <w:pStyle w:val="00Vorgabetext"/>
        <w:tabs>
          <w:tab w:val="left" w:pos="5387"/>
        </w:tabs>
        <w:rPr>
          <w:sz w:val="21"/>
          <w:szCs w:val="21"/>
        </w:rPr>
      </w:pPr>
      <w:r>
        <w:rPr>
          <w:sz w:val="21"/>
          <w:szCs w:val="21"/>
          <w:highlight w:val="lightGray"/>
        </w:rPr>
        <w:t>[Name, Vorname</w:t>
      </w:r>
      <w:r w:rsidRPr="00C30239">
        <w:rPr>
          <w:sz w:val="21"/>
          <w:szCs w:val="21"/>
          <w:highlight w:val="lightGray"/>
        </w:rPr>
        <w:t>]</w:t>
      </w:r>
      <w:r w:rsidR="00CC318A">
        <w:rPr>
          <w:sz w:val="21"/>
          <w:szCs w:val="21"/>
        </w:rPr>
        <w:tab/>
      </w:r>
      <w:r>
        <w:rPr>
          <w:sz w:val="21"/>
          <w:szCs w:val="21"/>
          <w:highlight w:val="lightGray"/>
        </w:rPr>
        <w:t>[Firma</w:t>
      </w:r>
      <w:r w:rsidR="002F4834" w:rsidRPr="00C30239">
        <w:rPr>
          <w:sz w:val="21"/>
          <w:szCs w:val="21"/>
          <w:highlight w:val="lightGray"/>
        </w:rPr>
        <w:t>]</w:t>
      </w:r>
      <w:r w:rsidR="00CC318A">
        <w:rPr>
          <w:sz w:val="21"/>
          <w:szCs w:val="21"/>
        </w:rPr>
        <w:t xml:space="preserve"> </w:t>
      </w:r>
      <w:r w:rsidR="002F4834">
        <w:rPr>
          <w:sz w:val="21"/>
          <w:szCs w:val="21"/>
        </w:rPr>
        <w:t>(übernehmende Partei)</w:t>
      </w:r>
    </w:p>
    <w:p w:rsidR="002F4834" w:rsidRDefault="002F4834" w:rsidP="002F4834">
      <w:pPr>
        <w:pStyle w:val="cfe-titel-3"/>
        <w:tabs>
          <w:tab w:val="left" w:pos="5387"/>
        </w:tabs>
      </w:pPr>
    </w:p>
    <w:p w:rsidR="002F4834" w:rsidRDefault="002F4834" w:rsidP="002F4834">
      <w:pPr>
        <w:pStyle w:val="cfe-titel-3"/>
        <w:tabs>
          <w:tab w:val="left" w:pos="5387"/>
        </w:tabs>
      </w:pPr>
    </w:p>
    <w:p w:rsidR="00C30239" w:rsidRDefault="00C30239"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CC318A" w:rsidRDefault="00CC318A" w:rsidP="00CC318A">
      <w:pPr>
        <w:pStyle w:val="cfe-titel-3"/>
        <w:tabs>
          <w:tab w:val="left" w:pos="5387"/>
        </w:tabs>
      </w:pPr>
    </w:p>
    <w:p w:rsidR="00CC318A" w:rsidRPr="00CC318A" w:rsidRDefault="00D16431" w:rsidP="00CC318A">
      <w:pPr>
        <w:pStyle w:val="cfe-titel-3"/>
        <w:tabs>
          <w:tab w:val="left" w:pos="5387"/>
        </w:tabs>
        <w:rPr>
          <w:b/>
        </w:rPr>
      </w:pPr>
      <w:r>
        <w:rPr>
          <w:b/>
        </w:rPr>
        <w:t>Beilagen</w:t>
      </w:r>
      <w:r w:rsidR="00CC318A" w:rsidRPr="00CC318A">
        <w:rPr>
          <w:b/>
        </w:rPr>
        <w:t>:</w:t>
      </w:r>
    </w:p>
    <w:p w:rsidR="00CC318A" w:rsidRDefault="00CC318A" w:rsidP="00CC318A">
      <w:pPr>
        <w:pStyle w:val="cfe-titel-3"/>
        <w:tabs>
          <w:tab w:val="left" w:pos="5387"/>
        </w:tabs>
      </w:pPr>
      <w:r>
        <w:t>Inventar (</w:t>
      </w:r>
      <w:r w:rsidR="00D16431">
        <w:t>Beilage</w:t>
      </w:r>
      <w:r>
        <w:t xml:space="preserve"> 1)</w:t>
      </w:r>
    </w:p>
    <w:p w:rsidR="00CC318A" w:rsidRDefault="00CC318A" w:rsidP="00CC318A">
      <w:pPr>
        <w:pStyle w:val="cfe-titel-3"/>
        <w:tabs>
          <w:tab w:val="left" w:pos="5387"/>
        </w:tabs>
      </w:pPr>
      <w:r>
        <w:t>Liste der Arbeitsverhältnisse (</w:t>
      </w:r>
      <w:r w:rsidR="00D16431">
        <w:t>Beilage</w:t>
      </w:r>
      <w:r>
        <w:t xml:space="preserve"> 2)</w:t>
      </w:r>
    </w:p>
    <w:p w:rsidR="002F4834" w:rsidRPr="00C30239" w:rsidRDefault="002F4834" w:rsidP="00CC318A">
      <w:pPr>
        <w:pStyle w:val="cfe-titel-3"/>
        <w:tabs>
          <w:tab w:val="left" w:pos="5387"/>
        </w:tabs>
      </w:pPr>
    </w:p>
    <w:sectPr w:rsidR="002F4834" w:rsidRPr="00C30239" w:rsidSect="00557A50">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557A50" w:rsidRDefault="00C3136C" w:rsidP="00557A50">
    <w:pPr>
      <w:pStyle w:val="Fuzeile"/>
      <w:tabs>
        <w:tab w:val="clear" w:pos="425"/>
        <w:tab w:val="clear" w:pos="851"/>
        <w:tab w:val="clear" w:pos="1276"/>
        <w:tab w:val="clear" w:pos="5245"/>
        <w:tab w:val="clear" w:pos="9639"/>
        <w:tab w:val="right" w:pos="9072"/>
      </w:tabs>
      <w:ind w:right="-2"/>
    </w:pPr>
    <w:fldSimple w:instr=" FILENAME \* MERGEFORMAT ">
      <w:r>
        <w:t>Vermögensübertragungsvertrag, Übernahme EiU</w:t>
      </w:r>
    </w:fldSimple>
    <w:r w:rsidR="00557A50">
      <w:tab/>
    </w:r>
    <w:r w:rsidR="00557A50">
      <w:fldChar w:fldCharType="begin"/>
    </w:r>
    <w:r w:rsidR="00557A50">
      <w:instrText xml:space="preserve"> PAGE  \* Arabic  \* MERGEFORMAT </w:instrText>
    </w:r>
    <w:r w:rsidR="00557A50">
      <w:fldChar w:fldCharType="separate"/>
    </w:r>
    <w:r w:rsidR="00A812AD">
      <w:t>3</w:t>
    </w:r>
    <w:r w:rsidR="00557A50">
      <w:fldChar w:fldCharType="end"/>
    </w:r>
    <w:r w:rsidR="00557A50">
      <w:t>/</w:t>
    </w:r>
    <w:fldSimple w:instr=" NUMPAGES  \* Arabic  \* MERGEFORMAT ">
      <w:r w:rsidR="00A812AD">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4BEC1EC6"/>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C5B1FF4"/>
    <w:multiLevelType w:val="hybridMultilevel"/>
    <w:tmpl w:val="6958BAD4"/>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2" w15:restartNumberingAfterBreak="0">
    <w:nsid w:val="549F25E5"/>
    <w:multiLevelType w:val="hybridMultilevel"/>
    <w:tmpl w:val="6958BAD4"/>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86421E4"/>
    <w:multiLevelType w:val="hybridMultilevel"/>
    <w:tmpl w:val="93128922"/>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AFE6F8F"/>
    <w:multiLevelType w:val="hybridMultilevel"/>
    <w:tmpl w:val="93128922"/>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BF437DD"/>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20"/>
  </w:num>
  <w:num w:numId="2">
    <w:abstractNumId w:val="2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9"/>
  </w:num>
  <w:num w:numId="20">
    <w:abstractNumId w:val="15"/>
  </w:num>
  <w:num w:numId="21">
    <w:abstractNumId w:val="14"/>
  </w:num>
  <w:num w:numId="22">
    <w:abstractNumId w:val="13"/>
  </w:num>
  <w:num w:numId="23">
    <w:abstractNumId w:val="18"/>
  </w:num>
  <w:num w:numId="24">
    <w:abstractNumId w:val="11"/>
  </w:num>
  <w:num w:numId="25">
    <w:abstractNumId w:val="25"/>
  </w:num>
  <w:num w:numId="26">
    <w:abstractNumId w:val="23"/>
  </w:num>
  <w:num w:numId="27">
    <w:abstractNumId w:val="24"/>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D331A"/>
    <w:rsid w:val="001F3758"/>
    <w:rsid w:val="0020721C"/>
    <w:rsid w:val="00207F22"/>
    <w:rsid w:val="00222FA3"/>
    <w:rsid w:val="00245218"/>
    <w:rsid w:val="00284B0D"/>
    <w:rsid w:val="002B1EB9"/>
    <w:rsid w:val="002F4834"/>
    <w:rsid w:val="003106EA"/>
    <w:rsid w:val="00360822"/>
    <w:rsid w:val="00373FFA"/>
    <w:rsid w:val="00394852"/>
    <w:rsid w:val="003D66F9"/>
    <w:rsid w:val="003F3B1A"/>
    <w:rsid w:val="0044342E"/>
    <w:rsid w:val="004629EA"/>
    <w:rsid w:val="004A544D"/>
    <w:rsid w:val="004E6AFF"/>
    <w:rsid w:val="004F60AB"/>
    <w:rsid w:val="005033A8"/>
    <w:rsid w:val="00535A55"/>
    <w:rsid w:val="00541CFE"/>
    <w:rsid w:val="00554C1B"/>
    <w:rsid w:val="00557A50"/>
    <w:rsid w:val="00591B07"/>
    <w:rsid w:val="0059260B"/>
    <w:rsid w:val="005C5F1C"/>
    <w:rsid w:val="005E3AA7"/>
    <w:rsid w:val="005E4161"/>
    <w:rsid w:val="006025A0"/>
    <w:rsid w:val="00603F78"/>
    <w:rsid w:val="0061214B"/>
    <w:rsid w:val="0065080E"/>
    <w:rsid w:val="0066341B"/>
    <w:rsid w:val="00664C70"/>
    <w:rsid w:val="006930C7"/>
    <w:rsid w:val="00697F58"/>
    <w:rsid w:val="006E2D3B"/>
    <w:rsid w:val="00710A42"/>
    <w:rsid w:val="0071720F"/>
    <w:rsid w:val="00762948"/>
    <w:rsid w:val="0076587F"/>
    <w:rsid w:val="007961D6"/>
    <w:rsid w:val="007A0255"/>
    <w:rsid w:val="007B186C"/>
    <w:rsid w:val="007C7E52"/>
    <w:rsid w:val="008112A7"/>
    <w:rsid w:val="00820F22"/>
    <w:rsid w:val="00822C80"/>
    <w:rsid w:val="00827F3A"/>
    <w:rsid w:val="00851272"/>
    <w:rsid w:val="0086445A"/>
    <w:rsid w:val="00870C69"/>
    <w:rsid w:val="008812BC"/>
    <w:rsid w:val="00881F26"/>
    <w:rsid w:val="008A68FB"/>
    <w:rsid w:val="008B4C94"/>
    <w:rsid w:val="008B515D"/>
    <w:rsid w:val="008C4618"/>
    <w:rsid w:val="00903AC3"/>
    <w:rsid w:val="00911BD6"/>
    <w:rsid w:val="0092412D"/>
    <w:rsid w:val="00927E5A"/>
    <w:rsid w:val="00976A43"/>
    <w:rsid w:val="009A28D6"/>
    <w:rsid w:val="009A4D50"/>
    <w:rsid w:val="009C1954"/>
    <w:rsid w:val="009C5EF7"/>
    <w:rsid w:val="009D2392"/>
    <w:rsid w:val="009D60DC"/>
    <w:rsid w:val="009D6A98"/>
    <w:rsid w:val="009E111B"/>
    <w:rsid w:val="009F0792"/>
    <w:rsid w:val="009F7AA7"/>
    <w:rsid w:val="00A10539"/>
    <w:rsid w:val="00A34900"/>
    <w:rsid w:val="00A72F0C"/>
    <w:rsid w:val="00A812AD"/>
    <w:rsid w:val="00AD717B"/>
    <w:rsid w:val="00B25D92"/>
    <w:rsid w:val="00B3115E"/>
    <w:rsid w:val="00B450FB"/>
    <w:rsid w:val="00B60A54"/>
    <w:rsid w:val="00B81F05"/>
    <w:rsid w:val="00B82448"/>
    <w:rsid w:val="00BE0340"/>
    <w:rsid w:val="00C029A8"/>
    <w:rsid w:val="00C272A1"/>
    <w:rsid w:val="00C30239"/>
    <w:rsid w:val="00C3136C"/>
    <w:rsid w:val="00C5359E"/>
    <w:rsid w:val="00C57012"/>
    <w:rsid w:val="00C81800"/>
    <w:rsid w:val="00CA09D5"/>
    <w:rsid w:val="00CA20FF"/>
    <w:rsid w:val="00CC318A"/>
    <w:rsid w:val="00D16431"/>
    <w:rsid w:val="00D16C5F"/>
    <w:rsid w:val="00D345D6"/>
    <w:rsid w:val="00D50BD0"/>
    <w:rsid w:val="00D56538"/>
    <w:rsid w:val="00D858F6"/>
    <w:rsid w:val="00D86613"/>
    <w:rsid w:val="00D86E0C"/>
    <w:rsid w:val="00DB4B47"/>
    <w:rsid w:val="00DC31EB"/>
    <w:rsid w:val="00DD0151"/>
    <w:rsid w:val="00DF2827"/>
    <w:rsid w:val="00E12F1B"/>
    <w:rsid w:val="00E42444"/>
    <w:rsid w:val="00E726FF"/>
    <w:rsid w:val="00EA381E"/>
    <w:rsid w:val="00EF55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zhnungsDatum/>
</rechnungen>
</file>

<file path=customXml/item2.xml><?xml version="1.0" encoding="utf-8"?>
<rechnungen xmlns="http://www.hahner.de/rechnungen">
  <RechnungsNr/>
  <RechnungsDatum/>
</rechnungen>
</file>

<file path=customXml/item3.xml><?xml version="1.0" encoding="utf-8"?>
<rechnungen xmlns="http://www.hahner.de/rechnungen">
  <GmbHFirma/>
  <GmbHVeraeusserer/>
</rechnungen>
</file>

<file path=customXml/item4.xml><?xml version="1.0" encoding="utf-8"?>
<rechnungen xmlns="http://www.hahner.de/rechnungen">
  <GmbHFirma/>
  <GmbHVeraeusserer/>
  <GmbHErwerber/>
</rechnungen>
</file>

<file path=customXml/item5.xml><?xml version="1.0" encoding="utf-8"?>
<abtretungsvertrag xmlns="http://www.hahner.de/rechnungen">
  <GmbHFirma/>
  <GmbHVeraeusserer/>
  <GmbHErwerber/>
</abtretungsvertrag>
</file>

<file path=customXml/item6.xml><?xml version="1.0" encoding="utf-8"?>
<abtretungsvertrag xmlns="http://www.gmbh.ch/abtretungsvertrag">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45EB-D6DF-4357-BD28-F7CA13470A70}">
  <ds:schemaRefs>
    <ds:schemaRef ds:uri="http://www.hahner.de/rechnungen"/>
  </ds:schemaRefs>
</ds:datastoreItem>
</file>

<file path=customXml/itemProps2.xml><?xml version="1.0" encoding="utf-8"?>
<ds:datastoreItem xmlns:ds="http://schemas.openxmlformats.org/officeDocument/2006/customXml" ds:itemID="{1AA98E50-5A11-44D5-8F94-E5A39D04AB9A}">
  <ds:schemaRefs>
    <ds:schemaRef ds:uri="http://www.hahner.de/rechnungen"/>
  </ds:schemaRefs>
</ds:datastoreItem>
</file>

<file path=customXml/itemProps3.xml><?xml version="1.0" encoding="utf-8"?>
<ds:datastoreItem xmlns:ds="http://schemas.openxmlformats.org/officeDocument/2006/customXml" ds:itemID="{46B1FF3D-7C2D-4FC0-AF3B-176D0F3995BD}">
  <ds:schemaRefs>
    <ds:schemaRef ds:uri="http://www.hahner.de/rechnungen"/>
  </ds:schemaRefs>
</ds:datastoreItem>
</file>

<file path=customXml/itemProps4.xml><?xml version="1.0" encoding="utf-8"?>
<ds:datastoreItem xmlns:ds="http://schemas.openxmlformats.org/officeDocument/2006/customXml" ds:itemID="{B338E5C3-09C2-4DC6-AB08-5C47A73E4CBD}">
  <ds:schemaRefs>
    <ds:schemaRef ds:uri="http://www.hahner.de/rechnungen"/>
  </ds:schemaRefs>
</ds:datastoreItem>
</file>

<file path=customXml/itemProps5.xml><?xml version="1.0" encoding="utf-8"?>
<ds:datastoreItem xmlns:ds="http://schemas.openxmlformats.org/officeDocument/2006/customXml" ds:itemID="{D466306A-C0FB-4F7D-BCB2-B0686648FD62}">
  <ds:schemaRefs>
    <ds:schemaRef ds:uri="http://www.hahner.de/rechnungen"/>
  </ds:schemaRefs>
</ds:datastoreItem>
</file>

<file path=customXml/itemProps6.xml><?xml version="1.0" encoding="utf-8"?>
<ds:datastoreItem xmlns:ds="http://schemas.openxmlformats.org/officeDocument/2006/customXml" ds:itemID="{D90357AA-2493-43B7-88AE-0516FCE80FA6}">
  <ds:schemaRefs>
    <ds:schemaRef ds:uri="http://www.gmbh.ch/abtretungsvertrag"/>
  </ds:schemaRefs>
</ds:datastoreItem>
</file>

<file path=customXml/itemProps7.xml><?xml version="1.0" encoding="utf-8"?>
<ds:datastoreItem xmlns:ds="http://schemas.openxmlformats.org/officeDocument/2006/customXml" ds:itemID="{C78EAFC9-441C-468E-8496-94F0847D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16</cp:revision>
  <dcterms:created xsi:type="dcterms:W3CDTF">2018-11-02T09:30:00Z</dcterms:created>
  <dcterms:modified xsi:type="dcterms:W3CDTF">2023-04-13T12:39:00Z</dcterms:modified>
</cp:coreProperties>
</file>