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C8165" w14:textId="77777777" w:rsidR="00732D97" w:rsidRPr="00732D97" w:rsidRDefault="00732D97" w:rsidP="00594925">
      <w:pPr>
        <w:keepNext/>
        <w:tabs>
          <w:tab w:val="clear" w:pos="425"/>
          <w:tab w:val="clear" w:pos="851"/>
          <w:tab w:val="clear" w:pos="1276"/>
          <w:tab w:val="clear" w:pos="5245"/>
          <w:tab w:val="clear" w:pos="9639"/>
        </w:tabs>
        <w:spacing w:after="360" w:line="240" w:lineRule="auto"/>
        <w:ind w:right="-2"/>
        <w:jc w:val="center"/>
        <w:outlineLvl w:val="0"/>
        <w:rPr>
          <w:rFonts w:eastAsia="Times New Roman" w:cs="Arial"/>
          <w:b/>
          <w:bCs/>
          <w:sz w:val="28"/>
          <w:lang w:eastAsia="de-DE"/>
        </w:rPr>
      </w:pPr>
      <w:r w:rsidRPr="00732D97">
        <w:rPr>
          <w:rFonts w:eastAsia="Times New Roman" w:cs="Arial"/>
          <w:b/>
          <w:bCs/>
          <w:sz w:val="28"/>
          <w:lang w:eastAsia="de-DE"/>
        </w:rPr>
        <w:t>STATUTEN</w:t>
      </w:r>
    </w:p>
    <w:p w14:paraId="687CE31E" w14:textId="77777777" w:rsidR="00732D97" w:rsidRPr="00732D97" w:rsidRDefault="00732D97" w:rsidP="00594925">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der</w:t>
      </w:r>
    </w:p>
    <w:p w14:paraId="1A21F787" w14:textId="77777777" w:rsidR="00732D97" w:rsidRPr="00732D97" w:rsidRDefault="00732D97" w:rsidP="00594925">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2421B2A9" w14:textId="77777777" w:rsidR="00732D97" w:rsidRPr="00732D97" w:rsidRDefault="00732D97" w:rsidP="00594925">
      <w:pPr>
        <w:tabs>
          <w:tab w:val="clear" w:pos="425"/>
          <w:tab w:val="clear" w:pos="851"/>
          <w:tab w:val="clear" w:pos="1276"/>
          <w:tab w:val="clear" w:pos="5245"/>
          <w:tab w:val="clear" w:pos="9639"/>
        </w:tabs>
        <w:spacing w:line="240" w:lineRule="auto"/>
        <w:ind w:right="-2"/>
        <w:jc w:val="center"/>
        <w:rPr>
          <w:rFonts w:eastAsia="Times New Roman" w:cs="Arial"/>
          <w:color w:val="000000"/>
          <w:sz w:val="28"/>
          <w:lang w:eastAsia="de-DE"/>
        </w:rPr>
      </w:pPr>
      <w:r w:rsidRPr="008A7B54">
        <w:rPr>
          <w:rFonts w:eastAsia="Times New Roman" w:cs="Arial"/>
          <w:color w:val="000000"/>
          <w:sz w:val="28"/>
          <w:highlight w:val="lightGray"/>
          <w:lang w:eastAsia="de-DE"/>
        </w:rPr>
        <w:t>[</w:t>
      </w:r>
      <w:r w:rsidR="008A7B54" w:rsidRPr="008A7B54">
        <w:rPr>
          <w:rFonts w:eastAsia="Times New Roman" w:cs="Arial"/>
          <w:color w:val="000000"/>
          <w:sz w:val="28"/>
          <w:highlight w:val="lightGray"/>
          <w:lang w:eastAsia="de-DE"/>
        </w:rPr>
        <w:t>…</w:t>
      </w:r>
      <w:r w:rsidRPr="008A7B54">
        <w:rPr>
          <w:rFonts w:eastAsia="Times New Roman" w:cs="Arial"/>
          <w:color w:val="000000"/>
          <w:sz w:val="28"/>
          <w:highlight w:val="lightGray"/>
          <w:lang w:eastAsia="de-DE"/>
        </w:rPr>
        <w:sym w:font="Symbol" w:char="F05D"/>
      </w:r>
      <w:r w:rsidR="001B2B72">
        <w:rPr>
          <w:rFonts w:eastAsia="Times New Roman" w:cs="Arial"/>
          <w:color w:val="000000"/>
          <w:sz w:val="28"/>
          <w:lang w:eastAsia="de-DE"/>
        </w:rPr>
        <w:t xml:space="preserve"> </w:t>
      </w:r>
      <w:r w:rsidR="008A7B54">
        <w:rPr>
          <w:rFonts w:eastAsia="Times New Roman" w:cs="Arial"/>
          <w:color w:val="000000"/>
          <w:sz w:val="28"/>
          <w:lang w:eastAsia="de-DE"/>
        </w:rPr>
        <w:t>AG</w:t>
      </w:r>
    </w:p>
    <w:p w14:paraId="3BCFD536" w14:textId="77777777" w:rsidR="00732D97" w:rsidRPr="00732D97" w:rsidRDefault="00732D97" w:rsidP="00594925">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2F334DF6" w14:textId="77777777" w:rsidR="00732D97" w:rsidRPr="00732D97" w:rsidRDefault="00732D97" w:rsidP="00594925">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 xml:space="preserve">mit Sitz in </w:t>
      </w:r>
      <w:r w:rsidRPr="008A7B54">
        <w:rPr>
          <w:rFonts w:eastAsia="Times New Roman" w:cs="Arial"/>
          <w:color w:val="000000"/>
          <w:highlight w:val="lightGray"/>
          <w:lang w:eastAsia="de-DE"/>
        </w:rPr>
        <w:t>[</w:t>
      </w:r>
      <w:r w:rsidR="008A7B54" w:rsidRPr="008A7B54">
        <w:rPr>
          <w:rFonts w:eastAsia="Times New Roman" w:cs="Arial"/>
          <w:color w:val="000000"/>
          <w:highlight w:val="lightGray"/>
          <w:lang w:eastAsia="de-DE"/>
        </w:rPr>
        <w:t>…</w:t>
      </w:r>
      <w:r w:rsidRPr="008A7B54">
        <w:rPr>
          <w:rFonts w:eastAsia="Times New Roman" w:cs="Arial"/>
          <w:color w:val="000000"/>
          <w:highlight w:val="lightGray"/>
          <w:lang w:eastAsia="de-DE"/>
        </w:rPr>
        <w:t>]</w:t>
      </w:r>
    </w:p>
    <w:p w14:paraId="5E42ABEF" w14:textId="77777777" w:rsidR="008E69B8" w:rsidRPr="00732D97" w:rsidRDefault="008E69B8" w:rsidP="00594925">
      <w:pPr>
        <w:pStyle w:val="Artikel-berschrift"/>
        <w:ind w:right="-2"/>
      </w:pPr>
      <w:r w:rsidRPr="00732D97">
        <w:t>Artikel 1 – Firma und Sitz</w:t>
      </w:r>
    </w:p>
    <w:p w14:paraId="3ECADA4C" w14:textId="77777777" w:rsidR="001B2B72" w:rsidRPr="00732D97" w:rsidRDefault="001B2B72" w:rsidP="00594925">
      <w:pPr>
        <w:pStyle w:val="Artikel-Text"/>
        <w:ind w:right="-2"/>
      </w:pPr>
      <w:r w:rsidRPr="00732D97">
        <w:t>Unter der Firma</w:t>
      </w:r>
    </w:p>
    <w:p w14:paraId="072573B9" w14:textId="77777777" w:rsidR="001B2B72" w:rsidRPr="00732D97" w:rsidRDefault="001B2B72" w:rsidP="00594925">
      <w:pPr>
        <w:pStyle w:val="Artikel-Text"/>
        <w:ind w:right="-2"/>
      </w:pPr>
      <w:r w:rsidRPr="008A7B54">
        <w:rPr>
          <w:highlight w:val="lightGray"/>
        </w:rPr>
        <w:t>[…</w:t>
      </w:r>
      <w:r w:rsidRPr="008A7B54">
        <w:rPr>
          <w:highlight w:val="lightGray"/>
        </w:rPr>
        <w:sym w:font="Symbol" w:char="F05D"/>
      </w:r>
      <w:r>
        <w:t xml:space="preserve"> AG</w:t>
      </w:r>
    </w:p>
    <w:p w14:paraId="42D53914" w14:textId="77777777" w:rsidR="001B2B72" w:rsidRPr="00732D97" w:rsidRDefault="001B2B72" w:rsidP="00594925">
      <w:pPr>
        <w:ind w:right="-2"/>
      </w:pPr>
      <w:r w:rsidRPr="00732D97">
        <w:t xml:space="preserve">besteht </w:t>
      </w:r>
      <w:r w:rsidRPr="008A7B54">
        <w:rPr>
          <w:rStyle w:val="Artikel-TextZchn"/>
          <w:rFonts w:eastAsiaTheme="minorHAnsi"/>
        </w:rPr>
        <w:t xml:space="preserve">mit Sitz in </w:t>
      </w:r>
      <w:r w:rsidRPr="000122A1">
        <w:rPr>
          <w:highlight w:val="lightGray"/>
        </w:rPr>
        <w:t>[politische Gemeinde]</w:t>
      </w:r>
      <w:r>
        <w:t xml:space="preserve">, Kanton </w:t>
      </w:r>
      <w:r>
        <w:rPr>
          <w:rFonts w:eastAsia="Times New Roman" w:cs="Arial"/>
          <w:color w:val="000000"/>
          <w:lang w:eastAsia="de-DE"/>
        </w:rPr>
        <w:t>St.</w:t>
      </w:r>
      <w:r w:rsidRPr="008A338F">
        <w:rPr>
          <w:rFonts w:eastAsia="Times New Roman" w:cs="Arial"/>
          <w:color w:val="000000"/>
          <w:w w:val="50"/>
          <w:lang w:eastAsia="de-DE"/>
        </w:rPr>
        <w:t> </w:t>
      </w:r>
      <w:r>
        <w:rPr>
          <w:rFonts w:eastAsia="Times New Roman" w:cs="Arial"/>
          <w:color w:val="000000"/>
          <w:lang w:eastAsia="de-DE"/>
        </w:rPr>
        <w:t>Gallen</w:t>
      </w:r>
      <w:r w:rsidR="003142D6">
        <w:rPr>
          <w:rFonts w:eastAsia="Times New Roman" w:cs="Arial"/>
          <w:color w:val="000000"/>
          <w:lang w:eastAsia="de-DE"/>
        </w:rPr>
        <w:t>,</w:t>
      </w:r>
      <w:r w:rsidRPr="008A7B54">
        <w:rPr>
          <w:rStyle w:val="Artikel-TextZchn"/>
          <w:rFonts w:eastAsiaTheme="minorHAnsi"/>
        </w:rPr>
        <w:t xml:space="preserve"> auf unbestimmte Dauer eine Aktiengesellschaft gemäss </w:t>
      </w:r>
      <w:r w:rsidRPr="00732D97">
        <w:t xml:space="preserve">Art. </w:t>
      </w:r>
      <w:r>
        <w:t>620</w:t>
      </w:r>
      <w:r w:rsidRPr="00732D97">
        <w:t xml:space="preserve"> ff. OR.</w:t>
      </w:r>
    </w:p>
    <w:p w14:paraId="08FB88F0" w14:textId="77777777" w:rsidR="008E69B8" w:rsidRPr="00732D97" w:rsidRDefault="008E69B8" w:rsidP="00594925">
      <w:pPr>
        <w:pStyle w:val="Artikel-berschrift"/>
        <w:ind w:right="-2"/>
      </w:pPr>
      <w:r w:rsidRPr="00732D97">
        <w:t>Artikel 2 – Zweck</w:t>
      </w:r>
    </w:p>
    <w:p w14:paraId="34C11C68" w14:textId="77777777" w:rsidR="008E69B8" w:rsidRPr="00732D97" w:rsidRDefault="008E69B8" w:rsidP="00594925">
      <w:pPr>
        <w:pStyle w:val="Artikel-Text"/>
        <w:ind w:right="-2"/>
      </w:pPr>
      <w:r w:rsidRPr="00732D97">
        <w:t xml:space="preserve">Die Gesellschaft bezweckt </w:t>
      </w:r>
      <w:r w:rsidRPr="008A7B54">
        <w:rPr>
          <w:highlight w:val="lightGray"/>
        </w:rPr>
        <w:t>[…]</w:t>
      </w:r>
      <w:r w:rsidRPr="00732D97">
        <w:t>.</w:t>
      </w:r>
    </w:p>
    <w:p w14:paraId="6F6B849D" w14:textId="77777777" w:rsidR="008E69B8" w:rsidRDefault="008E69B8" w:rsidP="00594925">
      <w:pPr>
        <w:pStyle w:val="Artikel-Text"/>
        <w:ind w:right="-2"/>
      </w:pPr>
      <w:r w:rsidRPr="00732D97">
        <w:t xml:space="preserve">Die </w:t>
      </w:r>
      <w:r w:rsidRPr="008A7B54">
        <w:rPr>
          <w:rStyle w:val="Artikel-TextZchn"/>
        </w:rPr>
        <w:t>Gesellschaft kann Zweigniederlassungen und Tochtergesellschaften im In- und Ausland errichten und sich an anderen</w:t>
      </w:r>
      <w:r w:rsidRPr="00732D97">
        <w:t xml:space="preserve"> Unternehmen im In- und Ausland beteiligen sowie alle Geschäfte tätigen, die direkt oder indirekt mit ihrem Zweck in Zusammenhang stehen. Die Gesellschaft kann im In- und Ausland Grundeigentum erwerben, belasten, veräussern und verwalten. Sie kann auch Finanzierungen für eigene oder fremde Rechnung vornehmen sowie Garantien und Bürgschaften für Tochtergesellschaften und Dritte eingehen.</w:t>
      </w:r>
    </w:p>
    <w:p w14:paraId="0ACB7C24" w14:textId="77777777" w:rsidR="008E69B8" w:rsidRPr="008A7B54" w:rsidRDefault="008E69B8" w:rsidP="00594925">
      <w:pPr>
        <w:pStyle w:val="Artikel-berschrift"/>
        <w:ind w:right="-2"/>
      </w:pPr>
      <w:r w:rsidRPr="008A7B54">
        <w:t>Artikel 3 – Aktienkapital und Aktien</w:t>
      </w:r>
    </w:p>
    <w:p w14:paraId="3B66235B" w14:textId="77777777" w:rsidR="008E69B8" w:rsidRPr="008A7B54" w:rsidRDefault="008E69B8" w:rsidP="00594925">
      <w:pPr>
        <w:pStyle w:val="Artikel-Text"/>
        <w:ind w:right="-2"/>
      </w:pPr>
      <w:r w:rsidRPr="008A7B54">
        <w:t xml:space="preserve">Das Aktienkapital beträgt CHF </w:t>
      </w:r>
      <w:r w:rsidRPr="008A7B54">
        <w:rPr>
          <w:highlight w:val="lightGray"/>
        </w:rPr>
        <w:t>[…]</w:t>
      </w:r>
      <w:r w:rsidRPr="008A7B54">
        <w:t xml:space="preserve"> und ist eingeteilt in </w:t>
      </w:r>
      <w:r w:rsidRPr="008A7B54">
        <w:rPr>
          <w:highlight w:val="lightGray"/>
        </w:rPr>
        <w:t>[…]</w:t>
      </w:r>
      <w:r w:rsidRPr="008A7B54">
        <w:t xml:space="preserve"> Namenaktien zu CHF </w:t>
      </w:r>
      <w:r w:rsidRPr="008A7B54">
        <w:rPr>
          <w:highlight w:val="lightGray"/>
        </w:rPr>
        <w:t>[…]</w:t>
      </w:r>
      <w:r w:rsidRPr="008A7B54">
        <w:t xml:space="preserve">. </w:t>
      </w:r>
    </w:p>
    <w:p w14:paraId="58672F53" w14:textId="77777777" w:rsidR="008E69B8" w:rsidRPr="008A7B54" w:rsidRDefault="008E69B8" w:rsidP="00594925">
      <w:pPr>
        <w:pStyle w:val="Artikel-Text"/>
        <w:ind w:right="-2"/>
      </w:pPr>
      <w:r w:rsidRPr="008A7B54">
        <w:t xml:space="preserve">Die Aktien sind zu </w:t>
      </w:r>
      <w:r w:rsidRPr="008A7B54">
        <w:rPr>
          <w:highlight w:val="lightGray"/>
        </w:rPr>
        <w:t>[</w:t>
      </w:r>
      <w:proofErr w:type="gramStart"/>
      <w:r w:rsidRPr="008A7B54">
        <w:rPr>
          <w:highlight w:val="lightGray"/>
        </w:rPr>
        <w:t>…]</w:t>
      </w:r>
      <w:r w:rsidRPr="008A7B54">
        <w:t>%</w:t>
      </w:r>
      <w:proofErr w:type="gramEnd"/>
      <w:r w:rsidRPr="008A7B54">
        <w:t xml:space="preserve"> liberiert.</w:t>
      </w:r>
    </w:p>
    <w:p w14:paraId="098F781E" w14:textId="77777777" w:rsidR="00800EE1" w:rsidRPr="008A7B54" w:rsidRDefault="00800EE1" w:rsidP="00594925">
      <w:pPr>
        <w:pStyle w:val="Artikel-berschrift"/>
        <w:ind w:right="-2"/>
      </w:pPr>
      <w:r w:rsidRPr="008A7B54">
        <w:t xml:space="preserve">Artikel 4 – Übertragung der Aktien </w:t>
      </w:r>
    </w:p>
    <w:p w14:paraId="5FFFDF21" w14:textId="77777777" w:rsidR="00800EE1" w:rsidRPr="008A7B54" w:rsidRDefault="00800EE1" w:rsidP="00594925">
      <w:pPr>
        <w:pStyle w:val="Artikel-Text"/>
        <w:ind w:right="-2"/>
      </w:pPr>
      <w:r w:rsidRPr="008A7B54">
        <w:t>Die Übertragung der Namenaktien oder die Begründung einer Nutzniessung an den Namenaktien bedarf der Genehmigung durch den Verwaltungsrat.</w:t>
      </w:r>
    </w:p>
    <w:p w14:paraId="761FD2B8" w14:textId="77777777" w:rsidR="00800EE1" w:rsidRPr="008A7B54" w:rsidRDefault="00800EE1" w:rsidP="00594925">
      <w:pPr>
        <w:pStyle w:val="Artikel-Text"/>
        <w:ind w:right="-2"/>
      </w:pPr>
      <w:r w:rsidRPr="008A7B54">
        <w:t>Der Verwaltungsrat kann das Gesuch um Zustimmung ablehnen, wenn er im Namen der Gesellschaft dem Veräusserer der Aktien anbietet, die Aktien für deren Rechnung, für Rechnung anderer Aktionäre oder für Rechnung Dritter zum wirklichen Wert im Zeitpunkt des Gesuches zu übernehmen oder wenn der Erwerber nicht ausdrücklich erklärt, dass er die Aktien im eigenen Namen und auf eigene Rechnung erworben hat.</w:t>
      </w:r>
    </w:p>
    <w:p w14:paraId="3DE3E5F7" w14:textId="77777777" w:rsidR="00800EE1" w:rsidRPr="008A7B54" w:rsidRDefault="00800EE1" w:rsidP="00594925">
      <w:pPr>
        <w:pStyle w:val="Artikel-Text"/>
        <w:ind w:right="-2"/>
      </w:pPr>
      <w:r w:rsidRPr="008A7B54">
        <w:t xml:space="preserve">Sind die Aktien durch Erbgang, Erbteilung, eheliches Güterrecht oder Zwangsvollstreckung erworben worden, so kann der Verwaltungsrat das Gesuch um Zustimmung nur ablehnen, wenn er im Namen der Gesellschaft dem Erwerber die Übernahme der Aktien zum wirklichen Wert anbietet. Der Erwerber kann verlangen, dass der Richter am Sitz der Gesellschaft den wirklichen Wert bestimmt. Die Kosten der Bewertung trägt die Gesellschaft. </w:t>
      </w:r>
    </w:p>
    <w:p w14:paraId="6AF9F7CA" w14:textId="77777777" w:rsidR="00800EE1" w:rsidRPr="00C55B03" w:rsidRDefault="00800EE1" w:rsidP="00594925">
      <w:pPr>
        <w:pStyle w:val="Artikel-berschrift"/>
        <w:ind w:right="-2"/>
      </w:pPr>
      <w:r w:rsidRPr="00C55B03">
        <w:lastRenderedPageBreak/>
        <w:t>Artikel 5 – Generalversammlung</w:t>
      </w:r>
    </w:p>
    <w:p w14:paraId="12A3F007" w14:textId="75C6F464" w:rsidR="002D22AE" w:rsidRPr="00C55B03" w:rsidRDefault="002D22AE" w:rsidP="002D22AE">
      <w:pPr>
        <w:pStyle w:val="Artikel-Text"/>
        <w:ind w:right="-2"/>
      </w:pPr>
      <w:r w:rsidRPr="00C55B03">
        <w:t xml:space="preserve">Die Generalversammlung ist spätestens 20 Tage vor dem Versammlungstag </w:t>
      </w:r>
      <w:r w:rsidR="00F01DFA" w:rsidRPr="00C55B03">
        <w:t>durch Brief oder E-Mail an die Aktionäre und Nutzniesser einzuberufen.</w:t>
      </w:r>
      <w:r w:rsidR="00D2431A" w:rsidRPr="00C55B03">
        <w:t xml:space="preserve"> </w:t>
      </w:r>
    </w:p>
    <w:p w14:paraId="5B240580" w14:textId="4B77D543" w:rsidR="00800EE1" w:rsidRPr="008A7B54" w:rsidRDefault="00800EE1" w:rsidP="00594925">
      <w:pPr>
        <w:pStyle w:val="Artikel-Text"/>
        <w:ind w:right="-2"/>
      </w:pPr>
      <w:r>
        <w:t>Die Aktionäre üben ihr Stimmrecht in der Generalversammlung nach Verhältnis des gesamten Nennwerts der ihnen gehörenden Aktien aus.</w:t>
      </w:r>
    </w:p>
    <w:p w14:paraId="0FF3D705" w14:textId="506D74E2" w:rsidR="00800EE1" w:rsidRPr="008A7B54" w:rsidRDefault="00800EE1" w:rsidP="00594925">
      <w:pPr>
        <w:pStyle w:val="Artikel-berschrift"/>
        <w:ind w:right="-2"/>
      </w:pPr>
      <w:r w:rsidRPr="008A7B54">
        <w:t xml:space="preserve">Artikel </w:t>
      </w:r>
      <w:r w:rsidR="000D5A07">
        <w:t>6</w:t>
      </w:r>
      <w:r w:rsidRPr="008A7B54">
        <w:t xml:space="preserve"> – Verwaltungsrat</w:t>
      </w:r>
    </w:p>
    <w:p w14:paraId="188C944A" w14:textId="77777777" w:rsidR="001B2B72" w:rsidRDefault="001B2B72" w:rsidP="00594925">
      <w:pPr>
        <w:pStyle w:val="Artikel-Text"/>
        <w:ind w:right="-2"/>
      </w:pPr>
      <w:r w:rsidRPr="008A7B54">
        <w:t>Der Verwaltungsrat der Gesellschaft besteht aus einem oder mehreren Mitgliedern.</w:t>
      </w:r>
    </w:p>
    <w:p w14:paraId="64219A92" w14:textId="77777777" w:rsidR="001B2B72" w:rsidRDefault="001B2B72" w:rsidP="00594925">
      <w:pPr>
        <w:pStyle w:val="Artikel-Text"/>
        <w:ind w:right="-2"/>
      </w:pPr>
      <w:r>
        <w:t xml:space="preserve">Der Verwaltungsrat konstituiert sich selbst. </w:t>
      </w:r>
      <w:r w:rsidR="00BF6084">
        <w:t>Er bezeichnet seinen Präsidenten.</w:t>
      </w:r>
    </w:p>
    <w:p w14:paraId="7833BC03" w14:textId="77777777" w:rsidR="001B2B72" w:rsidRDefault="001B2B72" w:rsidP="00594925">
      <w:pPr>
        <w:pStyle w:val="Artikel-Text"/>
        <w:ind w:right="-2"/>
      </w:pPr>
      <w:r>
        <w:t>Der Verwaltungsrat regelt die Vertretung der Gesellschaft. Er bestimmt die Art der Zeichnungsberechtigung seiner Mitglieder und weiterer zur Vertretung befugten Personen.</w:t>
      </w:r>
    </w:p>
    <w:p w14:paraId="73C0AB49" w14:textId="1229D713" w:rsidR="00800EE1" w:rsidRPr="008A7B54" w:rsidRDefault="00800EE1" w:rsidP="00594925">
      <w:pPr>
        <w:pStyle w:val="Artikel-berschrift"/>
        <w:ind w:right="-2"/>
      </w:pPr>
      <w:r w:rsidRPr="008A7B54">
        <w:t xml:space="preserve">Artikel </w:t>
      </w:r>
      <w:r w:rsidR="000D5A07">
        <w:t>7</w:t>
      </w:r>
      <w:r w:rsidRPr="008A7B54">
        <w:t xml:space="preserve"> – Revisionsstelle</w:t>
      </w:r>
    </w:p>
    <w:p w14:paraId="4177F473" w14:textId="77777777" w:rsidR="00800EE1" w:rsidRPr="00800EE1" w:rsidRDefault="00800EE1" w:rsidP="00594925">
      <w:pPr>
        <w:pStyle w:val="Artikel-Text"/>
        <w:ind w:right="-2"/>
      </w:pPr>
      <w:r w:rsidRPr="00800EE1">
        <w:t>Die Generalversammlung wählt eine Revisionsstelle gemäss den Anforderungen des Obligationenrechts und des Revisionsaufsichtsgesetzes.</w:t>
      </w:r>
    </w:p>
    <w:p w14:paraId="31E9AD08" w14:textId="77777777" w:rsidR="00800EE1" w:rsidRPr="00800EE1" w:rsidRDefault="00800EE1" w:rsidP="00594925">
      <w:pPr>
        <w:pStyle w:val="Artikel-Text"/>
        <w:ind w:right="-2"/>
      </w:pPr>
      <w:r w:rsidRPr="00800EE1">
        <w:t>Sie kann auf die Wahl einer Revisionsstelle verzichten, wenn:</w:t>
      </w:r>
    </w:p>
    <w:p w14:paraId="6C9FC9CB" w14:textId="77777777" w:rsidR="00800EE1" w:rsidRDefault="00800EE1" w:rsidP="00594925">
      <w:pPr>
        <w:pStyle w:val="Artikel-Text"/>
        <w:numPr>
          <w:ilvl w:val="0"/>
          <w:numId w:val="39"/>
        </w:numPr>
        <w:ind w:right="-2"/>
      </w:pPr>
      <w:r w:rsidRPr="00800EE1">
        <w:t>die Gesellschaft nicht zur ordentlichen Revision verpflichtet ist,</w:t>
      </w:r>
    </w:p>
    <w:p w14:paraId="490D724C" w14:textId="77777777" w:rsidR="00800EE1" w:rsidRDefault="00800EE1" w:rsidP="00594925">
      <w:pPr>
        <w:pStyle w:val="Artikel-Text"/>
        <w:numPr>
          <w:ilvl w:val="0"/>
          <w:numId w:val="39"/>
        </w:numPr>
        <w:ind w:right="-2"/>
      </w:pPr>
      <w:r w:rsidRPr="00800EE1">
        <w:t>sämtliche Aktionäre zustimmen, und</w:t>
      </w:r>
    </w:p>
    <w:p w14:paraId="23E6A9B3" w14:textId="77777777" w:rsidR="00800EE1" w:rsidRPr="00800EE1" w:rsidRDefault="00800EE1" w:rsidP="00594925">
      <w:pPr>
        <w:pStyle w:val="Artikel-Text"/>
        <w:numPr>
          <w:ilvl w:val="0"/>
          <w:numId w:val="39"/>
        </w:numPr>
        <w:ind w:right="-2"/>
      </w:pPr>
      <w:r w:rsidRPr="00800EE1">
        <w:t>die Gesellschaft nicht mehr als zehn Vollzeitstellen im Jahresdurchschnitt hat.</w:t>
      </w:r>
    </w:p>
    <w:p w14:paraId="6308F491" w14:textId="77777777" w:rsidR="00800EE1" w:rsidRPr="00800EE1" w:rsidRDefault="00800EE1" w:rsidP="00594925">
      <w:pPr>
        <w:pStyle w:val="Artikel-Text"/>
        <w:ind w:right="-2"/>
      </w:pPr>
      <w:r w:rsidRPr="00800EE1">
        <w:t xml:space="preserve">Der Verzicht gilt auch für die nachfolgenden Jahre. Jeder Aktionär hat jedoch das Recht, spätestens 10 Tage vor der Generalversammlung die Durchführung einer eingeschränkten Revision und die Wahl einer entsprechenden Revisionsstelle zu verlangen. Die Generalversammlung darf </w:t>
      </w:r>
      <w:proofErr w:type="spellStart"/>
      <w:r w:rsidRPr="00800EE1">
        <w:t>diesfalls</w:t>
      </w:r>
      <w:proofErr w:type="spellEnd"/>
      <w:r w:rsidRPr="00800EE1">
        <w:t xml:space="preserve"> die Beschlüsse über die Genehmigung des </w:t>
      </w:r>
      <w:r w:rsidR="00A356A2">
        <w:t>Lageberichts</w:t>
      </w:r>
      <w:r w:rsidRPr="00800EE1">
        <w:t xml:space="preserve"> und der Jahresrechnung sowie über die Verwendung des Bilanzgewinnes, insbesondere die Festsetzung der Dividende, erst fassen, wenn der Revisionsbericht vorliegt.</w:t>
      </w:r>
    </w:p>
    <w:p w14:paraId="699B55E2" w14:textId="6A2CA6A0" w:rsidR="00800EE1" w:rsidRPr="008A7B54" w:rsidRDefault="00800EE1" w:rsidP="00594925">
      <w:pPr>
        <w:pStyle w:val="Artikel-berschrift"/>
        <w:ind w:right="-2"/>
      </w:pPr>
      <w:r w:rsidRPr="008A7B54">
        <w:t xml:space="preserve">Artikel </w:t>
      </w:r>
      <w:r w:rsidR="000D5A07">
        <w:t>8</w:t>
      </w:r>
      <w:r w:rsidRPr="008A7B54">
        <w:t xml:space="preserve"> – Geschäftsjahr und Buchführung</w:t>
      </w:r>
    </w:p>
    <w:p w14:paraId="073ABEEF" w14:textId="77777777" w:rsidR="00800EE1" w:rsidRPr="008A7B54" w:rsidRDefault="00800EE1" w:rsidP="00594925">
      <w:pPr>
        <w:pStyle w:val="Artikel-Text"/>
        <w:ind w:right="-2"/>
      </w:pPr>
      <w:r w:rsidRPr="008A7B54">
        <w:t xml:space="preserve">Das Geschäftsjahr </w:t>
      </w:r>
      <w:r w:rsidR="002D22AE">
        <w:t xml:space="preserve">wird durch den Verwaltungsrat festgelegt. Ohne anderslautenden Beschluss </w:t>
      </w:r>
      <w:r w:rsidRPr="008A7B54">
        <w:t xml:space="preserve">beginnt </w:t>
      </w:r>
      <w:r w:rsidR="002D22AE">
        <w:t xml:space="preserve">es </w:t>
      </w:r>
      <w:r w:rsidRPr="008A7B54">
        <w:t xml:space="preserve">am </w:t>
      </w:r>
      <w:r w:rsidR="002D22AE">
        <w:t>1. Januar und endet am 31. Dezember.</w:t>
      </w:r>
    </w:p>
    <w:p w14:paraId="73BB85A7" w14:textId="77777777" w:rsidR="00800EE1" w:rsidRPr="008A7B54" w:rsidRDefault="00800EE1" w:rsidP="00594925">
      <w:pPr>
        <w:pStyle w:val="Artikel-Text"/>
        <w:ind w:right="-2"/>
      </w:pPr>
      <w:r w:rsidRPr="008A7B54">
        <w:t>Die Jahresrechnung, bestehend aus Erfolgsrechnung, Bilanz und Anhang, ist gemäss den Vorschriften des Schweizerischen Obligationenrechts, insbesondere der Art. 957 ff., zu erstellen.</w:t>
      </w:r>
    </w:p>
    <w:p w14:paraId="7C0345A9" w14:textId="22157221" w:rsidR="00800EE1" w:rsidRPr="008A7B54" w:rsidRDefault="00800EE1" w:rsidP="00594925">
      <w:pPr>
        <w:pStyle w:val="Artikel-berschrift"/>
        <w:ind w:right="-2"/>
      </w:pPr>
      <w:r w:rsidRPr="008A7B54">
        <w:t xml:space="preserve">Artikel </w:t>
      </w:r>
      <w:bookmarkStart w:id="0" w:name="_GoBack"/>
      <w:bookmarkEnd w:id="0"/>
      <w:r w:rsidR="000D5A07">
        <w:t>9</w:t>
      </w:r>
      <w:r w:rsidRPr="008A7B54">
        <w:t xml:space="preserve"> – Mitteilungen und Bekanntmachungen</w:t>
      </w:r>
    </w:p>
    <w:p w14:paraId="2494571D" w14:textId="77777777" w:rsidR="00800EE1" w:rsidRPr="008A7B54" w:rsidRDefault="00800EE1" w:rsidP="00594925">
      <w:pPr>
        <w:pStyle w:val="Artikel-Text"/>
        <w:ind w:right="-2"/>
      </w:pPr>
      <w:r w:rsidRPr="008A7B54">
        <w:t xml:space="preserve">Mitteilungen </w:t>
      </w:r>
      <w:r w:rsidR="00D14144">
        <w:t xml:space="preserve">der Gesellschaft </w:t>
      </w:r>
      <w:r w:rsidRPr="008A7B54">
        <w:t>an die Aktionäre erfolgen per Brief</w:t>
      </w:r>
      <w:r>
        <w:t xml:space="preserve"> oder E-Mail</w:t>
      </w:r>
      <w:r w:rsidRPr="008A7B54">
        <w:t xml:space="preserve"> an die im Aktienbuch verzeichneten Adressen. </w:t>
      </w:r>
    </w:p>
    <w:p w14:paraId="69DEAA9B" w14:textId="77777777" w:rsidR="00800EE1" w:rsidRDefault="00800EE1" w:rsidP="00594925">
      <w:pPr>
        <w:pStyle w:val="Artikel-Text"/>
        <w:ind w:right="-2"/>
      </w:pPr>
      <w:r w:rsidRPr="008A7B54">
        <w:t>Publikationsorgan der Gesellschaft ist das Schweizerische Handelsamtsblatt.</w:t>
      </w:r>
    </w:p>
    <w:p w14:paraId="1E43E98E" w14:textId="77777777" w:rsidR="0052413C" w:rsidRDefault="0052413C" w:rsidP="00594925">
      <w:pPr>
        <w:pStyle w:val="Artikel-Text"/>
        <w:ind w:right="-2"/>
      </w:pPr>
    </w:p>
    <w:p w14:paraId="2E63BFFC" w14:textId="77777777" w:rsidR="0052413C" w:rsidRDefault="0052413C" w:rsidP="00594925">
      <w:pPr>
        <w:pStyle w:val="Artikel-Text"/>
        <w:ind w:right="-2"/>
      </w:pPr>
    </w:p>
    <w:p w14:paraId="43C8E064" w14:textId="77777777" w:rsidR="0052413C" w:rsidRDefault="0052413C" w:rsidP="00594925">
      <w:pPr>
        <w:ind w:right="-2"/>
      </w:pPr>
      <w:r>
        <w:rPr>
          <w:highlight w:val="lightGray"/>
        </w:rPr>
        <w:t>[Ort</w:t>
      </w:r>
      <w:r w:rsidRPr="00C30239">
        <w:rPr>
          <w:highlight w:val="lightGray"/>
        </w:rPr>
        <w:t>]</w:t>
      </w:r>
      <w:r w:rsidRPr="00C30239">
        <w:t xml:space="preserve">, den </w:t>
      </w:r>
      <w:r>
        <w:rPr>
          <w:highlight w:val="lightGray"/>
        </w:rPr>
        <w:t>[Datum</w:t>
      </w:r>
      <w:r w:rsidRPr="00C30239">
        <w:rPr>
          <w:highlight w:val="lightGray"/>
        </w:rPr>
        <w:t>]</w:t>
      </w:r>
    </w:p>
    <w:p w14:paraId="0C553EDD" w14:textId="77777777" w:rsidR="0052413C" w:rsidRDefault="0052413C" w:rsidP="00594925">
      <w:pPr>
        <w:ind w:right="-2"/>
      </w:pPr>
    </w:p>
    <w:p w14:paraId="3D59524B" w14:textId="77777777" w:rsidR="0052413C" w:rsidRDefault="0052413C" w:rsidP="00594925">
      <w:pPr>
        <w:ind w:right="-2"/>
      </w:pPr>
    </w:p>
    <w:p w14:paraId="26B6CEF4" w14:textId="77777777" w:rsidR="0052413C" w:rsidRDefault="0052413C" w:rsidP="00594925">
      <w:pPr>
        <w:ind w:right="-2"/>
      </w:pPr>
    </w:p>
    <w:p w14:paraId="4E2E39F6" w14:textId="77777777" w:rsidR="0052413C" w:rsidRDefault="0052413C" w:rsidP="00594925">
      <w:pPr>
        <w:ind w:right="-2"/>
      </w:pPr>
      <w:r>
        <w:t>____________________</w:t>
      </w:r>
    </w:p>
    <w:p w14:paraId="5E726B9B" w14:textId="77777777" w:rsidR="0052413C" w:rsidRPr="004F3114" w:rsidRDefault="0052413C" w:rsidP="00594925">
      <w:pPr>
        <w:ind w:right="-2"/>
        <w:rPr>
          <w:highlight w:val="lightGray"/>
        </w:rPr>
      </w:pPr>
      <w:r w:rsidRPr="008A338F">
        <w:rPr>
          <w:highlight w:val="lightGray"/>
        </w:rPr>
        <w:t>[Name, Vorname]</w:t>
      </w:r>
    </w:p>
    <w:sectPr w:rsidR="0052413C" w:rsidRPr="004F3114" w:rsidSect="00594925">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7B18" w14:textId="77777777" w:rsidR="00B82448" w:rsidRDefault="00B82448" w:rsidP="004F60AB">
      <w:pPr>
        <w:spacing w:line="240" w:lineRule="auto"/>
      </w:pPr>
      <w:r>
        <w:separator/>
      </w:r>
    </w:p>
  </w:endnote>
  <w:endnote w:type="continuationSeparator" w:id="0">
    <w:p w14:paraId="77071A7A" w14:textId="77777777"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C005" w14:textId="77777777" w:rsidR="00F84AB1" w:rsidRDefault="00F84A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76E1" w14:textId="001A38B1" w:rsidR="00710A42" w:rsidRPr="00594925" w:rsidRDefault="00C55B03" w:rsidP="00594925">
    <w:pPr>
      <w:pStyle w:val="Fuzeile"/>
      <w:tabs>
        <w:tab w:val="clear" w:pos="425"/>
        <w:tab w:val="clear" w:pos="851"/>
        <w:tab w:val="clear" w:pos="1276"/>
        <w:tab w:val="clear" w:pos="5245"/>
        <w:tab w:val="clear" w:pos="9639"/>
        <w:tab w:val="right" w:pos="9072"/>
      </w:tabs>
      <w:ind w:right="-2"/>
    </w:pPr>
    <w:fldSimple w:instr=" FILENAME \* MERGEFORMAT ">
      <w:r w:rsidR="00FB5DBE">
        <w:t>Musterstatuten AG Kurzversion mit Vinkulierung</w:t>
      </w:r>
    </w:fldSimple>
    <w:r w:rsidR="00594925">
      <w:tab/>
    </w:r>
    <w:r w:rsidR="00594925">
      <w:fldChar w:fldCharType="begin"/>
    </w:r>
    <w:r w:rsidR="00594925">
      <w:instrText xml:space="preserve"> PAGE  \* Arabic  \* MERGEFORMAT </w:instrText>
    </w:r>
    <w:r w:rsidR="00594925">
      <w:fldChar w:fldCharType="separate"/>
    </w:r>
    <w:r w:rsidR="000D5A07">
      <w:t>2</w:t>
    </w:r>
    <w:r w:rsidR="00594925">
      <w:fldChar w:fldCharType="end"/>
    </w:r>
    <w:r w:rsidR="00594925">
      <w:t>/</w:t>
    </w:r>
    <w:fldSimple w:instr=" NUMPAGES  \* Arabic  \* MERGEFORMAT ">
      <w:r w:rsidR="000D5A07">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3EFC" w14:textId="77777777" w:rsidR="00F84AB1" w:rsidRDefault="00F84A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35B60" w14:textId="77777777" w:rsidR="00B82448" w:rsidRDefault="00B82448" w:rsidP="004F60AB">
      <w:pPr>
        <w:spacing w:line="240" w:lineRule="auto"/>
      </w:pPr>
      <w:r>
        <w:separator/>
      </w:r>
    </w:p>
  </w:footnote>
  <w:footnote w:type="continuationSeparator" w:id="0">
    <w:p w14:paraId="1F253387" w14:textId="77777777"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10BE" w14:textId="77777777" w:rsidR="00F84AB1" w:rsidRDefault="00F84A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13FD" w14:textId="77777777" w:rsidR="00F84AB1" w:rsidRDefault="00F84A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D04BB" w14:textId="77777777" w:rsidR="00F84AB1" w:rsidRDefault="00F84A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85559F"/>
    <w:multiLevelType w:val="hybridMultilevel"/>
    <w:tmpl w:val="16BEC206"/>
    <w:lvl w:ilvl="0" w:tplc="C388BBBE">
      <w:start w:val="1"/>
      <w:numFmt w:val="decimal"/>
      <w:pStyle w:val="Artikel-Aufzhlung"/>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7332DD3"/>
    <w:multiLevelType w:val="hybridMultilevel"/>
    <w:tmpl w:val="FBF6D56C"/>
    <w:lvl w:ilvl="0" w:tplc="A2CE61A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684949"/>
    <w:multiLevelType w:val="hybridMultilevel"/>
    <w:tmpl w:val="F3521734"/>
    <w:lvl w:ilvl="0" w:tplc="0B7024E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42C54EF"/>
    <w:multiLevelType w:val="hybridMultilevel"/>
    <w:tmpl w:val="1DC09048"/>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B7F570D"/>
    <w:multiLevelType w:val="hybridMultilevel"/>
    <w:tmpl w:val="643A8E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F79721D"/>
    <w:multiLevelType w:val="hybridMultilevel"/>
    <w:tmpl w:val="245C235E"/>
    <w:lvl w:ilvl="0" w:tplc="0B7024E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0514431"/>
    <w:multiLevelType w:val="hybridMultilevel"/>
    <w:tmpl w:val="6AC21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1E568AC"/>
    <w:multiLevelType w:val="hybridMultilevel"/>
    <w:tmpl w:val="25349D8C"/>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8" w15:restartNumberingAfterBreak="0">
    <w:nsid w:val="53AF2C85"/>
    <w:multiLevelType w:val="hybridMultilevel"/>
    <w:tmpl w:val="93384A2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4D235EB"/>
    <w:multiLevelType w:val="hybridMultilevel"/>
    <w:tmpl w:val="6598EE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9A54B0C"/>
    <w:multiLevelType w:val="hybridMultilevel"/>
    <w:tmpl w:val="549EB4DC"/>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D4A39B7"/>
    <w:multiLevelType w:val="hybridMultilevel"/>
    <w:tmpl w:val="C472F29C"/>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3" w15:restartNumberingAfterBreak="0">
    <w:nsid w:val="6CBD65B0"/>
    <w:multiLevelType w:val="hybridMultilevel"/>
    <w:tmpl w:val="FD36A512"/>
    <w:lvl w:ilvl="0" w:tplc="40B4CE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083163E"/>
    <w:multiLevelType w:val="hybridMultilevel"/>
    <w:tmpl w:val="F40AEBA2"/>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abstractNum w:abstractNumId="36" w15:restartNumberingAfterBreak="0">
    <w:nsid w:val="7D487DF5"/>
    <w:multiLevelType w:val="hybridMultilevel"/>
    <w:tmpl w:val="C06ED7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6"/>
  </w:num>
  <w:num w:numId="2">
    <w:abstractNumId w:val="2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3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25"/>
  </w:num>
  <w:num w:numId="20">
    <w:abstractNumId w:val="21"/>
  </w:num>
  <w:num w:numId="21">
    <w:abstractNumId w:val="16"/>
  </w:num>
  <w:num w:numId="22">
    <w:abstractNumId w:val="13"/>
  </w:num>
  <w:num w:numId="23">
    <w:abstractNumId w:val="24"/>
  </w:num>
  <w:num w:numId="24">
    <w:abstractNumId w:val="32"/>
  </w:num>
  <w:num w:numId="25">
    <w:abstractNumId w:val="12"/>
  </w:num>
  <w:num w:numId="26">
    <w:abstractNumId w:val="14"/>
  </w:num>
  <w:num w:numId="27">
    <w:abstractNumId w:val="19"/>
  </w:num>
  <w:num w:numId="28">
    <w:abstractNumId w:val="18"/>
  </w:num>
  <w:num w:numId="29">
    <w:abstractNumId w:val="11"/>
  </w:num>
  <w:num w:numId="30">
    <w:abstractNumId w:val="29"/>
  </w:num>
  <w:num w:numId="31">
    <w:abstractNumId w:val="28"/>
  </w:num>
  <w:num w:numId="32">
    <w:abstractNumId w:val="33"/>
  </w:num>
  <w:num w:numId="33">
    <w:abstractNumId w:val="17"/>
  </w:num>
  <w:num w:numId="34">
    <w:abstractNumId w:val="36"/>
  </w:num>
  <w:num w:numId="35">
    <w:abstractNumId w:val="31"/>
  </w:num>
  <w:num w:numId="36">
    <w:abstractNumId w:val="34"/>
  </w:num>
  <w:num w:numId="37">
    <w:abstractNumId w:val="20"/>
  </w:num>
  <w:num w:numId="38">
    <w:abstractNumId w:val="3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6DC5"/>
    <w:rsid w:val="000C1C6F"/>
    <w:rsid w:val="000D5A07"/>
    <w:rsid w:val="000F7BD5"/>
    <w:rsid w:val="00105A8A"/>
    <w:rsid w:val="00106E9C"/>
    <w:rsid w:val="0010701E"/>
    <w:rsid w:val="001075DA"/>
    <w:rsid w:val="00111284"/>
    <w:rsid w:val="00113AA6"/>
    <w:rsid w:val="0012552A"/>
    <w:rsid w:val="00151A47"/>
    <w:rsid w:val="0017544C"/>
    <w:rsid w:val="0018552E"/>
    <w:rsid w:val="00190184"/>
    <w:rsid w:val="001B2B72"/>
    <w:rsid w:val="001C0F8A"/>
    <w:rsid w:val="001D331A"/>
    <w:rsid w:val="0020721C"/>
    <w:rsid w:val="00207F22"/>
    <w:rsid w:val="00222FA3"/>
    <w:rsid w:val="00284B0D"/>
    <w:rsid w:val="002B1EB9"/>
    <w:rsid w:val="002B76B0"/>
    <w:rsid w:val="002D22AE"/>
    <w:rsid w:val="003106EA"/>
    <w:rsid w:val="003142D6"/>
    <w:rsid w:val="00373FFA"/>
    <w:rsid w:val="003D66F9"/>
    <w:rsid w:val="003F3B1A"/>
    <w:rsid w:val="0044342E"/>
    <w:rsid w:val="004629EA"/>
    <w:rsid w:val="004A544D"/>
    <w:rsid w:val="004F3114"/>
    <w:rsid w:val="004F60AB"/>
    <w:rsid w:val="005033A8"/>
    <w:rsid w:val="00523662"/>
    <w:rsid w:val="0052413C"/>
    <w:rsid w:val="00535A55"/>
    <w:rsid w:val="00541CFE"/>
    <w:rsid w:val="00554C1B"/>
    <w:rsid w:val="0059260B"/>
    <w:rsid w:val="00594925"/>
    <w:rsid w:val="005C5F1C"/>
    <w:rsid w:val="005E3AA7"/>
    <w:rsid w:val="005E4161"/>
    <w:rsid w:val="006025A0"/>
    <w:rsid w:val="00603F78"/>
    <w:rsid w:val="0061214B"/>
    <w:rsid w:val="0066341B"/>
    <w:rsid w:val="00687617"/>
    <w:rsid w:val="0069089A"/>
    <w:rsid w:val="006930C7"/>
    <w:rsid w:val="00710A42"/>
    <w:rsid w:val="0071720F"/>
    <w:rsid w:val="00732D97"/>
    <w:rsid w:val="00752818"/>
    <w:rsid w:val="00762948"/>
    <w:rsid w:val="0076587F"/>
    <w:rsid w:val="007961D6"/>
    <w:rsid w:val="007A0255"/>
    <w:rsid w:val="007B186C"/>
    <w:rsid w:val="007C7E52"/>
    <w:rsid w:val="00800EE1"/>
    <w:rsid w:val="008112A7"/>
    <w:rsid w:val="00820F22"/>
    <w:rsid w:val="00822C80"/>
    <w:rsid w:val="00827F3A"/>
    <w:rsid w:val="0086445A"/>
    <w:rsid w:val="008812BC"/>
    <w:rsid w:val="00881F26"/>
    <w:rsid w:val="008A68FB"/>
    <w:rsid w:val="008A7B54"/>
    <w:rsid w:val="008B515D"/>
    <w:rsid w:val="008C4618"/>
    <w:rsid w:val="008E69B8"/>
    <w:rsid w:val="00903AC3"/>
    <w:rsid w:val="00911BD6"/>
    <w:rsid w:val="00927E5A"/>
    <w:rsid w:val="009370D3"/>
    <w:rsid w:val="00976A43"/>
    <w:rsid w:val="009A28D6"/>
    <w:rsid w:val="009A4D50"/>
    <w:rsid w:val="009C5EF7"/>
    <w:rsid w:val="009D2392"/>
    <w:rsid w:val="009D60DC"/>
    <w:rsid w:val="009D6A98"/>
    <w:rsid w:val="009E111B"/>
    <w:rsid w:val="009F0792"/>
    <w:rsid w:val="009F7AA7"/>
    <w:rsid w:val="00A10539"/>
    <w:rsid w:val="00A34900"/>
    <w:rsid w:val="00A356A2"/>
    <w:rsid w:val="00A72F0C"/>
    <w:rsid w:val="00A80B54"/>
    <w:rsid w:val="00AD4C9D"/>
    <w:rsid w:val="00AD717B"/>
    <w:rsid w:val="00B25D92"/>
    <w:rsid w:val="00B3115E"/>
    <w:rsid w:val="00B450FB"/>
    <w:rsid w:val="00B60A54"/>
    <w:rsid w:val="00B81F05"/>
    <w:rsid w:val="00B82448"/>
    <w:rsid w:val="00BC7AF0"/>
    <w:rsid w:val="00BE0340"/>
    <w:rsid w:val="00BF6084"/>
    <w:rsid w:val="00C029A8"/>
    <w:rsid w:val="00C55B03"/>
    <w:rsid w:val="00C80AC1"/>
    <w:rsid w:val="00C81800"/>
    <w:rsid w:val="00CA09D5"/>
    <w:rsid w:val="00CA20FF"/>
    <w:rsid w:val="00CD374A"/>
    <w:rsid w:val="00D14144"/>
    <w:rsid w:val="00D16C5F"/>
    <w:rsid w:val="00D2431A"/>
    <w:rsid w:val="00D345D6"/>
    <w:rsid w:val="00D50BD0"/>
    <w:rsid w:val="00D56538"/>
    <w:rsid w:val="00D858F6"/>
    <w:rsid w:val="00D86613"/>
    <w:rsid w:val="00D86E0C"/>
    <w:rsid w:val="00DD0151"/>
    <w:rsid w:val="00E03ECA"/>
    <w:rsid w:val="00E42444"/>
    <w:rsid w:val="00E726FF"/>
    <w:rsid w:val="00EA381E"/>
    <w:rsid w:val="00EF5582"/>
    <w:rsid w:val="00F01DFA"/>
    <w:rsid w:val="00F84AB1"/>
    <w:rsid w:val="00FB5DBE"/>
    <w:rsid w:val="00FF3B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49A65"/>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Artikel-berschrift">
    <w:name w:val="Artikel - Überschrift"/>
    <w:basedOn w:val="Standard"/>
    <w:link w:val="Artikel-berschriftZchn"/>
    <w:qFormat/>
    <w:rsid w:val="00E03ECA"/>
    <w:pPr>
      <w:keepNext/>
      <w:tabs>
        <w:tab w:val="clear" w:pos="425"/>
        <w:tab w:val="clear" w:pos="851"/>
        <w:tab w:val="clear" w:pos="1276"/>
        <w:tab w:val="clear" w:pos="5245"/>
        <w:tab w:val="clear" w:pos="9639"/>
      </w:tabs>
      <w:spacing w:before="600" w:after="260" w:line="240" w:lineRule="auto"/>
      <w:ind w:right="567"/>
      <w:jc w:val="both"/>
      <w:outlineLvl w:val="2"/>
    </w:pPr>
    <w:rPr>
      <w:rFonts w:eastAsia="Times New Roman" w:cs="Arial"/>
      <w:b/>
      <w:bCs/>
      <w:lang w:eastAsia="de-DE"/>
    </w:rPr>
  </w:style>
  <w:style w:type="paragraph" w:customStyle="1" w:styleId="Artikel-Text">
    <w:name w:val="Artikel - Text"/>
    <w:basedOn w:val="Standard"/>
    <w:link w:val="Artikel-TextZchn"/>
    <w:qFormat/>
    <w:rsid w:val="00E03ECA"/>
    <w:pPr>
      <w:tabs>
        <w:tab w:val="clear" w:pos="425"/>
        <w:tab w:val="clear" w:pos="851"/>
        <w:tab w:val="clear" w:pos="1276"/>
        <w:tab w:val="clear" w:pos="5245"/>
        <w:tab w:val="clear" w:pos="9639"/>
      </w:tabs>
      <w:spacing w:after="210" w:line="240" w:lineRule="auto"/>
      <w:ind w:right="567"/>
      <w:jc w:val="both"/>
    </w:pPr>
    <w:rPr>
      <w:rFonts w:eastAsia="Times New Roman" w:cs="Arial"/>
      <w:color w:val="000000"/>
      <w:lang w:eastAsia="de-DE"/>
    </w:rPr>
  </w:style>
  <w:style w:type="character" w:customStyle="1" w:styleId="Artikel-berschriftZchn">
    <w:name w:val="Artikel - Überschrift Zchn"/>
    <w:basedOn w:val="Absatz-Standardschriftart"/>
    <w:link w:val="Artikel-berschrift"/>
    <w:rsid w:val="00E03ECA"/>
    <w:rPr>
      <w:rFonts w:eastAsia="Times New Roman" w:cs="Arial"/>
      <w:b/>
      <w:bCs/>
      <w:lang w:eastAsia="de-DE"/>
    </w:rPr>
  </w:style>
  <w:style w:type="paragraph" w:styleId="Textkrper-Zeileneinzug">
    <w:name w:val="Body Text Indent"/>
    <w:basedOn w:val="Standard"/>
    <w:link w:val="Textkrper-ZeileneinzugZchn"/>
    <w:uiPriority w:val="99"/>
    <w:semiHidden/>
    <w:unhideWhenUsed/>
    <w:rsid w:val="00106E9C"/>
    <w:pPr>
      <w:spacing w:after="120"/>
      <w:ind w:left="283"/>
    </w:pPr>
  </w:style>
  <w:style w:type="character" w:customStyle="1" w:styleId="Artikel-TextZchn">
    <w:name w:val="Artikel - Text Zchn"/>
    <w:basedOn w:val="Absatz-Standardschriftart"/>
    <w:link w:val="Artikel-Text"/>
    <w:rsid w:val="00E03ECA"/>
    <w:rPr>
      <w:rFonts w:eastAsia="Times New Roman" w:cs="Arial"/>
      <w:color w:val="000000"/>
      <w:lang w:eastAsia="de-DE"/>
    </w:rPr>
  </w:style>
  <w:style w:type="character" w:customStyle="1" w:styleId="Textkrper-ZeileneinzugZchn">
    <w:name w:val="Textkörper-Zeileneinzug Zchn"/>
    <w:basedOn w:val="Absatz-Standardschriftart"/>
    <w:link w:val="Textkrper-Zeileneinzug"/>
    <w:uiPriority w:val="99"/>
    <w:semiHidden/>
    <w:rsid w:val="00106E9C"/>
  </w:style>
  <w:style w:type="paragraph" w:customStyle="1" w:styleId="00Vorgabetext">
    <w:name w:val="00 Vorgabetext"/>
    <w:basedOn w:val="Standard"/>
    <w:rsid w:val="00106E9C"/>
    <w:pPr>
      <w:tabs>
        <w:tab w:val="clear" w:pos="425"/>
        <w:tab w:val="clear" w:pos="851"/>
        <w:tab w:val="clear" w:pos="1276"/>
        <w:tab w:val="clear" w:pos="5245"/>
        <w:tab w:val="clear" w:pos="9639"/>
      </w:tabs>
      <w:spacing w:line="240" w:lineRule="auto"/>
      <w:jc w:val="both"/>
    </w:pPr>
    <w:rPr>
      <w:rFonts w:eastAsia="Times New Roman" w:cs="Arial"/>
      <w:color w:val="000000"/>
      <w:sz w:val="22"/>
      <w:szCs w:val="24"/>
      <w:lang w:eastAsia="de-DE"/>
    </w:rPr>
  </w:style>
  <w:style w:type="paragraph" w:customStyle="1" w:styleId="Artikel-berschrift2">
    <w:name w:val="Artikel - Überschrift 2"/>
    <w:basedOn w:val="Artikel-berschrift"/>
    <w:link w:val="Artikel-berschrift2Zchn"/>
    <w:qFormat/>
    <w:rsid w:val="00106E9C"/>
    <w:rPr>
      <w:b w:val="0"/>
    </w:rPr>
  </w:style>
  <w:style w:type="paragraph" w:customStyle="1" w:styleId="Artikel-berschrift3">
    <w:name w:val="Artikel - Überschrift 3"/>
    <w:basedOn w:val="Artikel-berschrift"/>
    <w:link w:val="Artikel-berschrift3Zchn"/>
    <w:qFormat/>
    <w:rsid w:val="00106E9C"/>
    <w:rPr>
      <w:b w:val="0"/>
      <w:sz w:val="26"/>
    </w:rPr>
  </w:style>
  <w:style w:type="character" w:customStyle="1" w:styleId="Artikel-berschrift2Zchn">
    <w:name w:val="Artikel - Überschrift 2 Zchn"/>
    <w:basedOn w:val="Artikel-berschriftZchn"/>
    <w:link w:val="Artikel-berschrift2"/>
    <w:rsid w:val="00106E9C"/>
    <w:rPr>
      <w:rFonts w:eastAsia="Times New Roman" w:cs="Arial"/>
      <w:b w:val="0"/>
      <w:bCs/>
      <w:lang w:eastAsia="de-DE"/>
    </w:rPr>
  </w:style>
  <w:style w:type="paragraph" w:customStyle="1" w:styleId="Artikel-Aufzhlung">
    <w:name w:val="Artikel - Aufzählung"/>
    <w:basedOn w:val="Artikel-Text"/>
    <w:link w:val="Artikel-AufzhlungZchn"/>
    <w:qFormat/>
    <w:rsid w:val="00106E9C"/>
    <w:pPr>
      <w:numPr>
        <w:numId w:val="29"/>
      </w:numPr>
    </w:pPr>
  </w:style>
  <w:style w:type="character" w:customStyle="1" w:styleId="Artikel-berschrift3Zchn">
    <w:name w:val="Artikel - Überschrift 3 Zchn"/>
    <w:basedOn w:val="Artikel-berschriftZchn"/>
    <w:link w:val="Artikel-berschrift3"/>
    <w:rsid w:val="00106E9C"/>
    <w:rPr>
      <w:rFonts w:eastAsia="Times New Roman" w:cs="Arial"/>
      <w:b w:val="0"/>
      <w:bCs/>
      <w:sz w:val="26"/>
      <w:lang w:eastAsia="de-DE"/>
    </w:rPr>
  </w:style>
  <w:style w:type="paragraph" w:customStyle="1" w:styleId="Aufzhlung20">
    <w:name w:val="Aufzählung 2"/>
    <w:basedOn w:val="Artikel-Text"/>
    <w:link w:val="Aufzhlung2Zchn0"/>
    <w:qFormat/>
    <w:rsid w:val="00106E9C"/>
    <w:pPr>
      <w:spacing w:line="276" w:lineRule="auto"/>
    </w:pPr>
  </w:style>
  <w:style w:type="character" w:customStyle="1" w:styleId="Artikel-AufzhlungZchn">
    <w:name w:val="Artikel - Aufzählung Zchn"/>
    <w:basedOn w:val="Artikel-TextZchn"/>
    <w:link w:val="Artikel-Aufzhlung"/>
    <w:rsid w:val="00106E9C"/>
    <w:rPr>
      <w:rFonts w:eastAsia="Times New Roman" w:cs="Arial"/>
      <w:color w:val="000000"/>
      <w:lang w:eastAsia="de-DE"/>
    </w:rPr>
  </w:style>
  <w:style w:type="character" w:customStyle="1" w:styleId="Aufzhlung2Zchn0">
    <w:name w:val="Aufzählung 2 Zchn"/>
    <w:basedOn w:val="Artikel-TextZchn"/>
    <w:link w:val="Aufzhlung20"/>
    <w:rsid w:val="00106E9C"/>
    <w:rPr>
      <w:rFonts w:eastAsia="Times New Roman" w:cs="Arial"/>
      <w:color w:val="000000"/>
      <w:lang w:eastAsia="de-DE"/>
    </w:rPr>
  </w:style>
  <w:style w:type="character" w:styleId="Kommentarzeichen">
    <w:name w:val="annotation reference"/>
    <w:basedOn w:val="Absatz-Standardschriftart"/>
    <w:uiPriority w:val="99"/>
    <w:semiHidden/>
    <w:unhideWhenUsed/>
    <w:rsid w:val="00D14144"/>
    <w:rPr>
      <w:sz w:val="16"/>
      <w:szCs w:val="16"/>
    </w:rPr>
  </w:style>
  <w:style w:type="paragraph" w:styleId="Kommentartext">
    <w:name w:val="annotation text"/>
    <w:basedOn w:val="Standard"/>
    <w:link w:val="KommentartextZchn"/>
    <w:uiPriority w:val="99"/>
    <w:semiHidden/>
    <w:unhideWhenUsed/>
    <w:rsid w:val="00D141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14144"/>
    <w:rPr>
      <w:sz w:val="20"/>
      <w:szCs w:val="20"/>
    </w:rPr>
  </w:style>
  <w:style w:type="paragraph" w:styleId="Kommentarthema">
    <w:name w:val="annotation subject"/>
    <w:basedOn w:val="Kommentartext"/>
    <w:next w:val="Kommentartext"/>
    <w:link w:val="KommentarthemaZchn"/>
    <w:uiPriority w:val="99"/>
    <w:semiHidden/>
    <w:unhideWhenUsed/>
    <w:rsid w:val="00D14144"/>
    <w:rPr>
      <w:b/>
      <w:bCs/>
    </w:rPr>
  </w:style>
  <w:style w:type="character" w:customStyle="1" w:styleId="KommentarthemaZchn">
    <w:name w:val="Kommentarthema Zchn"/>
    <w:basedOn w:val="KommentartextZchn"/>
    <w:link w:val="Kommentarthema"/>
    <w:uiPriority w:val="99"/>
    <w:semiHidden/>
    <w:rsid w:val="00D14144"/>
    <w:rPr>
      <w:b/>
      <w:bCs/>
      <w:sz w:val="20"/>
      <w:szCs w:val="20"/>
    </w:rPr>
  </w:style>
  <w:style w:type="paragraph" w:styleId="berarbeitung">
    <w:name w:val="Revision"/>
    <w:hidden/>
    <w:uiPriority w:val="99"/>
    <w:semiHidden/>
    <w:rsid w:val="00C55B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RechnungsNr/>
  <RechnungsDatum/>
</rechnungen>
</file>

<file path=customXml/item2.xml><?xml version="1.0" encoding="utf-8"?>
<rechnungen xmlns="http://www.hahner.de/rechnungen">
  <GmbHFirma/>
  <GmbHVeraeusserer/>
</rechnungen>
</file>

<file path=customXml/item3.xml><?xml version="1.0" encoding="utf-8"?>
<rechnungen xmlns="http://www.hahner.de/rechnungen">
  <GmbHFirma/>
  <GmbHVeraeusserer/>
  <GmbHErwerber/>
</rechnungen>
</file>

<file path=customXml/item4.xml><?xml version="1.0" encoding="utf-8"?>
<abtretungsvertrag xmlns="http://www.hahner.de/rechnungen">
  <GmbHFirma/>
  <GmbHVeraeusserer/>
  <GmbHErwerber/>
</abtretungsvertrag>
</file>

<file path=customXml/item5.xml><?xml version="1.0" encoding="utf-8"?>
<abtretungsvertrag xmlns="http://www.gmbh.ch/abtretungsvertrag">
  <GmbHFirma/>
  <GmbHVeraeusserer/>
  <GmbHErwerber/>
</abtretungsvertrag>
</file>

<file path=customXml/item6.xml><?xml version="1.0" encoding="utf-8"?>
<rechnungen xmlns="http://www.hahner.de/rechnungen">
  <RechnungsNr/>
  <ReczhnungsDatum/>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8E50-5A11-44D5-8F94-E5A39D04AB9A}">
  <ds:schemaRefs>
    <ds:schemaRef ds:uri="http://www.hahner.de/rechnungen"/>
  </ds:schemaRefs>
</ds:datastoreItem>
</file>

<file path=customXml/itemProps2.xml><?xml version="1.0" encoding="utf-8"?>
<ds:datastoreItem xmlns:ds="http://schemas.openxmlformats.org/officeDocument/2006/customXml" ds:itemID="{46B1FF3D-7C2D-4FC0-AF3B-176D0F3995BD}">
  <ds:schemaRefs>
    <ds:schemaRef ds:uri="http://www.hahner.de/rechnungen"/>
  </ds:schemaRefs>
</ds:datastoreItem>
</file>

<file path=customXml/itemProps3.xml><?xml version="1.0" encoding="utf-8"?>
<ds:datastoreItem xmlns:ds="http://schemas.openxmlformats.org/officeDocument/2006/customXml" ds:itemID="{B338E5C3-09C2-4DC6-AB08-5C47A73E4CBD}">
  <ds:schemaRefs>
    <ds:schemaRef ds:uri="http://www.hahner.de/rechnungen"/>
  </ds:schemaRefs>
</ds:datastoreItem>
</file>

<file path=customXml/itemProps4.xml><?xml version="1.0" encoding="utf-8"?>
<ds:datastoreItem xmlns:ds="http://schemas.openxmlformats.org/officeDocument/2006/customXml" ds:itemID="{D466306A-C0FB-4F7D-BCB2-B0686648FD62}">
  <ds:schemaRefs>
    <ds:schemaRef ds:uri="http://www.hahner.de/rechnungen"/>
  </ds:schemaRefs>
</ds:datastoreItem>
</file>

<file path=customXml/itemProps5.xml><?xml version="1.0" encoding="utf-8"?>
<ds:datastoreItem xmlns:ds="http://schemas.openxmlformats.org/officeDocument/2006/customXml" ds:itemID="{D90357AA-2493-43B7-88AE-0516FCE80FA6}">
  <ds:schemaRefs>
    <ds:schemaRef ds:uri="http://www.gmbh.ch/abtretungsvertrag"/>
  </ds:schemaRefs>
</ds:datastoreItem>
</file>

<file path=customXml/itemProps6.xml><?xml version="1.0" encoding="utf-8"?>
<ds:datastoreItem xmlns:ds="http://schemas.openxmlformats.org/officeDocument/2006/customXml" ds:itemID="{58C845EB-D6DF-4357-BD28-F7CA13470A70}">
  <ds:schemaRefs>
    <ds:schemaRef ds:uri="http://www.hahner.de/rechnungen"/>
  </ds:schemaRefs>
</ds:datastoreItem>
</file>

<file path=customXml/itemProps7.xml><?xml version="1.0" encoding="utf-8"?>
<ds:datastoreItem xmlns:ds="http://schemas.openxmlformats.org/officeDocument/2006/customXml" ds:itemID="{C08AED96-030B-4052-B4C8-0ED6DCDB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Ugrica, Sanja</cp:lastModifiedBy>
  <cp:revision>23</cp:revision>
  <dcterms:created xsi:type="dcterms:W3CDTF">2018-05-30T14:39:00Z</dcterms:created>
  <dcterms:modified xsi:type="dcterms:W3CDTF">2023-01-11T10:25:00Z</dcterms:modified>
</cp:coreProperties>
</file>