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E66E0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36D9A">
        <w:rPr>
          <w:b/>
          <w:sz w:val="40"/>
          <w:szCs w:val="40"/>
        </w:rPr>
        <w:t>7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6544A5">
        <w:rPr>
          <w:b/>
          <w:sz w:val="40"/>
          <w:szCs w:val="40"/>
        </w:rPr>
        <w:t>Finanzverbindlichkeiten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Default="0038084D" w:rsidP="0095071A">
            <w:pPr>
              <w:pStyle w:val="Listenabsatz"/>
              <w:ind w:left="0"/>
            </w:pPr>
            <w:r>
              <w:t>201</w:t>
            </w:r>
            <w:r w:rsidR="00E218A3">
              <w:t xml:space="preserve"> kurzfristige </w:t>
            </w:r>
            <w:r>
              <w:t>Finanzverbindlichkeiten</w:t>
            </w:r>
          </w:p>
          <w:p w:rsidR="00E218A3" w:rsidRPr="00E218A3" w:rsidRDefault="0038084D" w:rsidP="0038084D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206</w:t>
            </w:r>
            <w:r w:rsidR="00E218A3">
              <w:t xml:space="preserve"> langfristige </w:t>
            </w:r>
            <w:r>
              <w:t>Finanzverbindlichkeiten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38084D" w:rsidRPr="0068150C" w:rsidRDefault="0038084D" w:rsidP="0038084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 xml:space="preserve">Bei den kurzfristigen </w:t>
            </w:r>
            <w:r w:rsidR="00F66A6E">
              <w:t>Finanzverbindlichkeiten</w:t>
            </w:r>
            <w:r w:rsidRPr="0038084D">
              <w:t xml:space="preserve"> </w:t>
            </w:r>
            <w:r w:rsidR="00DE560A">
              <w:t>handelt es sich um Finanzierungsgeschäfte</w:t>
            </w:r>
            <w:r w:rsidR="00D949FC">
              <w:t xml:space="preserve"> bis ein</w:t>
            </w:r>
            <w:r w:rsidRPr="0038084D">
              <w:t xml:space="preserve"> Jahr Laufzeit.</w:t>
            </w:r>
            <w:r w:rsidR="00DE560A">
              <w:t xml:space="preserve"> Bei den langfristigen </w:t>
            </w:r>
            <w:r w:rsidR="00F66A6E">
              <w:t>Finanzverbindlichkeiten</w:t>
            </w:r>
            <w:r w:rsidR="00DE560A">
              <w:t xml:space="preserve"> handelt es sich um Finanzierungsgeschäfte mit einer Laufzeit über </w:t>
            </w:r>
            <w:r w:rsidR="00D949FC">
              <w:t>einem</w:t>
            </w:r>
            <w:r w:rsidR="00DE560A">
              <w:t xml:space="preserve"> Jahr. </w:t>
            </w:r>
            <w:r w:rsidRPr="0038084D">
              <w:t xml:space="preserve">Solche </w:t>
            </w:r>
            <w:r w:rsidR="00F66A6E">
              <w:t>Finanzverbindlichkeiten</w:t>
            </w:r>
            <w:r w:rsidR="00DE560A">
              <w:t xml:space="preserve"> </w:t>
            </w:r>
            <w:r w:rsidRPr="0038084D">
              <w:t>verbleiben bis zum Ablauf in dieser Bilanzkontengruppe und werden nicht</w:t>
            </w:r>
            <w:r w:rsidR="009B3B81">
              <w:t xml:space="preserve"> </w:t>
            </w:r>
            <w:r w:rsidRPr="0038084D">
              <w:t>auf die kurzfristigen Finanzverbindlichkeiten (201) umgebucht.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245D97" w:rsidRDefault="0047202E" w:rsidP="0047202E">
            <w:pPr>
              <w:pStyle w:val="Listenabsatz"/>
              <w:ind w:left="0"/>
            </w:pPr>
            <w:r>
              <w:t xml:space="preserve">Die </w:t>
            </w:r>
            <w:r w:rsidR="00F66A6E">
              <w:t>Finanzverbindlichkeiten</w:t>
            </w:r>
            <w:r w:rsidR="00DE560A">
              <w:t xml:space="preserve"> sind </w:t>
            </w:r>
            <w:r>
              <w:t>korrekt und vollständi</w:t>
            </w:r>
            <w:r w:rsidR="00CD75EC">
              <w:t xml:space="preserve">g in </w:t>
            </w:r>
            <w:r w:rsidR="00DE560A">
              <w:t>der Buchhaltung</w:t>
            </w:r>
            <w:r w:rsidR="00CD75EC">
              <w:t xml:space="preserve"> </w:t>
            </w:r>
            <w:r>
              <w:t>ausgewiesen</w:t>
            </w:r>
            <w:r w:rsidR="00DE560A">
              <w:t>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FD5D59" w:rsidP="0047202E">
            <w:pPr>
              <w:tabs>
                <w:tab w:val="left" w:pos="284"/>
              </w:tabs>
            </w:pPr>
            <w:r w:rsidRPr="00FD5D59">
              <w:t>Darlehensverträge</w:t>
            </w:r>
            <w:r w:rsidR="008B0876">
              <w:t>, Hypotheken, w</w:t>
            </w:r>
            <w:r w:rsidRPr="00FD5D59">
              <w:t>eitere Schuldanerkennungen</w:t>
            </w:r>
            <w:r w:rsidR="008B0876">
              <w:t xml:space="preserve">, </w:t>
            </w:r>
            <w:r w:rsidRPr="00FD5D59">
              <w:t>Auszug aus Gegenbuchhaltung oder Saldonachweise für Kontokorrente bei Gemeinwesen</w:t>
            </w:r>
            <w:r w:rsidR="008B0876">
              <w:t xml:space="preserve">, </w:t>
            </w:r>
            <w:r w:rsidRPr="00FD5D59">
              <w:t>Bankauszüge</w:t>
            </w:r>
            <w:r w:rsidR="008B0876">
              <w:t xml:space="preserve">, </w:t>
            </w:r>
            <w:r w:rsidRPr="00FD5D59">
              <w:t>Zinsquittungen</w:t>
            </w:r>
            <w:r w:rsidR="008B0876">
              <w:t xml:space="preserve">, </w:t>
            </w:r>
            <w:r w:rsidRPr="00FD5D59">
              <w:t>Saldobestätigungen</w:t>
            </w:r>
            <w:r w:rsidR="008B0876">
              <w:t>,</w:t>
            </w:r>
            <w:r w:rsidR="00D60661">
              <w:t xml:space="preserve"> Wechselkurse</w:t>
            </w:r>
            <w:r w:rsidR="00992E1B">
              <w:t>,</w:t>
            </w:r>
            <w:r w:rsidR="00911316">
              <w:t xml:space="preserve"> Absicherungsinstrumente,</w:t>
            </w:r>
            <w:r w:rsidR="008B0876">
              <w:t xml:space="preserve"> </w:t>
            </w:r>
            <w:r w:rsidRPr="00FD5D59">
              <w:t>Beschlüsse</w:t>
            </w:r>
            <w:r w:rsidR="00E21F91">
              <w:t xml:space="preserve"> 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218A3" w:rsidP="00B87333">
            <w:pPr>
              <w:pStyle w:val="Listenabsatz"/>
              <w:ind w:left="0"/>
            </w:pPr>
            <w:r>
              <w:t xml:space="preserve">Kapitel </w:t>
            </w:r>
            <w:r w:rsidR="00ED5E48">
              <w:t>09.5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ED5E48" w:rsidP="00E218A3">
            <w:pPr>
              <w:pStyle w:val="Listenabsatz"/>
              <w:ind w:left="0"/>
            </w:pPr>
            <w:r>
              <w:t>Art. 110k Abs. 1</w:t>
            </w:r>
            <w:r w:rsidR="00CF35C8">
              <w:t xml:space="preserve"> </w:t>
            </w:r>
            <w:r>
              <w:t>GG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C36D9A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:rsidTr="00AC72F2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36D9A" w:rsidP="00526FC6">
            <w:pPr>
              <w:pStyle w:val="Listenabsatz"/>
              <w:ind w:left="0"/>
            </w:pPr>
            <w:r>
              <w:t>17.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9A7261" w:rsidP="009A7261">
            <w:pPr>
              <w:pStyle w:val="Listenabsatz"/>
              <w:ind w:left="0"/>
            </w:pPr>
            <w:r>
              <w:t xml:space="preserve">Sind alle </w:t>
            </w:r>
            <w:r w:rsidR="00F66A6E">
              <w:t>Finanzverbindlichkeiten</w:t>
            </w:r>
            <w:r>
              <w:t xml:space="preserve"> </w:t>
            </w:r>
            <w:r w:rsidR="007125E3">
              <w:t xml:space="preserve">vollständig </w:t>
            </w:r>
            <w:r>
              <w:t>in der Buchhaltung zum Nominalwert ausgewiesen (Abgleich mit Verträgen, Zinsbelastungen etc.</w:t>
            </w:r>
            <w:r w:rsidR="0047202E">
              <w:t>)</w:t>
            </w:r>
            <w:r>
              <w:t>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D6713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13" w:rsidRDefault="00CD6713" w:rsidP="00526FC6">
            <w:pPr>
              <w:pStyle w:val="Listenabsatz"/>
              <w:ind w:left="0"/>
            </w:pPr>
          </w:p>
        </w:tc>
      </w:tr>
      <w:tr w:rsidR="00245D97" w:rsidTr="00AC72F2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C36D9A" w:rsidP="00526FC6">
            <w:pPr>
              <w:pStyle w:val="Listenabsatz"/>
              <w:ind w:left="0"/>
            </w:pPr>
            <w:r>
              <w:t>17.</w:t>
            </w:r>
            <w:r w:rsidR="00E218A3">
              <w:t>1</w:t>
            </w:r>
            <w:r w:rsidR="00245D97">
              <w:t>.2</w:t>
            </w:r>
            <w:r w:rsidR="009A7261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9A7261" w:rsidP="009A7261">
            <w:pPr>
              <w:pStyle w:val="Listenabsatz"/>
              <w:ind w:left="0"/>
            </w:pPr>
            <w:r>
              <w:t>Bestehen die</w:t>
            </w:r>
            <w:r w:rsidRPr="005B04C2">
              <w:t xml:space="preserve"> ausgewiesenen </w:t>
            </w:r>
            <w:r w:rsidR="00F66A6E">
              <w:t>Finanzverbindlichkeiten</w:t>
            </w:r>
            <w:r w:rsidRPr="005B04C2">
              <w:t xml:space="preserve"> am Bilanzstichtag</w:t>
            </w:r>
            <w:r>
              <w:t xml:space="preserve"> tatsächlich (</w:t>
            </w:r>
            <w:r w:rsidRPr="005B04C2">
              <w:t>keine fikti</w:t>
            </w:r>
            <w:r>
              <w:t xml:space="preserve">ven </w:t>
            </w:r>
            <w:r w:rsidR="00F66A6E">
              <w:t>Finanzverbindlichkeiten</w:t>
            </w:r>
            <w:r>
              <w:t>)?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45D97" w:rsidRDefault="00E218A3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D97" w:rsidRDefault="00245D97" w:rsidP="00526FC6">
            <w:pPr>
              <w:pStyle w:val="Listenabsatz"/>
              <w:ind w:left="0"/>
            </w:pPr>
          </w:p>
        </w:tc>
      </w:tr>
      <w:tr w:rsidR="009B3B81" w:rsidTr="00B5480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C36D9A" w:rsidP="00B54803">
            <w:pPr>
              <w:pStyle w:val="Listenabsatz"/>
              <w:ind w:left="0"/>
            </w:pPr>
            <w:r>
              <w:t>17.</w:t>
            </w:r>
            <w:r w:rsidR="009B3B81">
              <w:t>1.3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  <w:r>
              <w:t>Bei Finanzverb</w:t>
            </w:r>
            <w:r w:rsidR="00D949FC">
              <w:t>indlichkeiten in Fremdwährung: W</w:t>
            </w:r>
            <w:r>
              <w:t>urde zur Bewertung der per Abschlusszeitpunkt gültige Wechselkurs angewandt?</w:t>
            </w:r>
          </w:p>
        </w:tc>
        <w:sdt>
          <w:sdtPr>
            <w:id w:val="-19375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9B3B81" w:rsidRDefault="009B3B81" w:rsidP="00B5480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</w:p>
        </w:tc>
      </w:tr>
      <w:tr w:rsidR="009B3B81" w:rsidTr="00B54803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C36D9A" w:rsidP="00B54803">
            <w:pPr>
              <w:pStyle w:val="Listenabsatz"/>
              <w:ind w:left="0"/>
            </w:pPr>
            <w:r>
              <w:t>17.</w:t>
            </w:r>
            <w:r w:rsidR="009B3B81">
              <w:t>1.4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  <w:r>
              <w:t xml:space="preserve">Bei Finanzverbindlichkeiten in Fremdwährung: Sind die </w:t>
            </w:r>
            <w:r>
              <w:lastRenderedPageBreak/>
              <w:t>Wechselkursrisiken angemessen berücksichtigt bzw. abgesichert?</w:t>
            </w:r>
          </w:p>
        </w:tc>
        <w:sdt>
          <w:sdtPr>
            <w:id w:val="1494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9B3B81" w:rsidRDefault="009B3B81" w:rsidP="00B54803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B81" w:rsidRDefault="009B3B81" w:rsidP="00B54803">
            <w:pPr>
              <w:pStyle w:val="Listenabsatz"/>
              <w:ind w:left="0"/>
            </w:pPr>
          </w:p>
        </w:tc>
      </w:tr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C36D9A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:rsidTr="00AC72F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C36D9A" w:rsidP="00245D97">
            <w:pPr>
              <w:pStyle w:val="Listenabsatz"/>
              <w:ind w:left="0"/>
            </w:pPr>
            <w:r>
              <w:t>17.</w:t>
            </w:r>
            <w:r w:rsidR="00E218A3">
              <w:t>2</w:t>
            </w:r>
            <w:r w:rsidR="00245D97">
              <w:t>.1</w:t>
            </w:r>
            <w:r w:rsidR="008E3037"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Pr="00245D97" w:rsidRDefault="008E3037" w:rsidP="00242072">
            <w:pPr>
              <w:pStyle w:val="Listenabsatz"/>
              <w:ind w:left="0"/>
            </w:pPr>
            <w:r>
              <w:t xml:space="preserve">Sind die Zu- und Abgänge der </w:t>
            </w:r>
            <w:r w:rsidR="00F66A6E">
              <w:t>Finanzverbindlichkeiten</w:t>
            </w:r>
            <w:r>
              <w:t xml:space="preserve"> nachvollziehbar?</w:t>
            </w:r>
            <w:r w:rsidR="00245D97" w:rsidRPr="00245D97">
              <w:t xml:space="preserve">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C36D9A" w:rsidP="00245D97">
            <w:pPr>
              <w:pStyle w:val="Listenabsatz"/>
              <w:ind w:left="0"/>
            </w:pPr>
            <w:r>
              <w:t>17.</w:t>
            </w:r>
            <w:r w:rsidR="00E218A3">
              <w:t>2</w:t>
            </w:r>
            <w:r w:rsidR="0047108A">
              <w:t>.2</w:t>
            </w:r>
            <w:r w:rsidR="008E3037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Pr="00245D97" w:rsidRDefault="008E3037" w:rsidP="0047202E">
            <w:pPr>
              <w:spacing w:before="60"/>
            </w:pPr>
            <w:r>
              <w:t xml:space="preserve">Sind die </w:t>
            </w:r>
            <w:r w:rsidR="00F66A6E">
              <w:t>Finanzverbindlichkeiten</w:t>
            </w:r>
            <w:r>
              <w:t xml:space="preserve"> nach ihrer </w:t>
            </w:r>
            <w:r w:rsidR="0047202E">
              <w:t xml:space="preserve">Laufzeit </w:t>
            </w:r>
            <w:r>
              <w:t>richtig zugeordnet worden (Kto. 201 und Kto. 206)?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245D9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C36D9A" w:rsidP="00245D97">
            <w:pPr>
              <w:pStyle w:val="Listenabsatz"/>
              <w:ind w:left="0"/>
            </w:pPr>
            <w:r>
              <w:t>17.</w:t>
            </w:r>
            <w:r w:rsidR="00E218A3">
              <w:t>2</w:t>
            </w:r>
            <w:r w:rsidR="00242072">
              <w:t>.3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Pr="00245D97" w:rsidRDefault="008E3037" w:rsidP="00242072">
            <w:pPr>
              <w:spacing w:before="60"/>
            </w:pPr>
            <w:r>
              <w:t xml:space="preserve">Ist die Verzinsung der </w:t>
            </w:r>
            <w:r w:rsidR="00F66A6E">
              <w:t>Finanzverbindlichkeiten</w:t>
            </w:r>
            <w:r>
              <w:t xml:space="preserve"> vollständig und korrekt erfolgt?</w:t>
            </w:r>
          </w:p>
        </w:tc>
        <w:sdt>
          <w:sdtPr>
            <w:id w:val="-428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245D97" w:rsidRDefault="00E218A3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5D97" w:rsidRDefault="00245D97" w:rsidP="00245D97">
            <w:pPr>
              <w:pStyle w:val="Listenabsatz"/>
              <w:ind w:left="0"/>
            </w:pPr>
          </w:p>
        </w:tc>
      </w:tr>
      <w:tr w:rsidR="009A2A08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A08" w:rsidRDefault="00C36D9A" w:rsidP="00245D97">
            <w:pPr>
              <w:pStyle w:val="Listenabsatz"/>
              <w:ind w:left="0"/>
            </w:pPr>
            <w:r>
              <w:t>17.</w:t>
            </w:r>
            <w:r w:rsidR="009A2A08">
              <w:t>2.4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A08" w:rsidRDefault="0047202E" w:rsidP="0047202E">
            <w:pPr>
              <w:spacing w:before="60"/>
            </w:pPr>
            <w:r>
              <w:t>Sind d</w:t>
            </w:r>
            <w:r w:rsidR="009A2A08">
              <w:t>ie Schuldzinsen in der richtigen Rechnungsperiode erfasst?</w:t>
            </w:r>
          </w:p>
        </w:tc>
        <w:sdt>
          <w:sdtPr>
            <w:id w:val="3052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9A2A08" w:rsidRDefault="00F20161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A08" w:rsidRDefault="009A2A08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A08" w:rsidRDefault="009A2A08" w:rsidP="00245D97">
            <w:pPr>
              <w:pStyle w:val="Listenabsatz"/>
              <w:ind w:left="0"/>
            </w:pPr>
          </w:p>
        </w:tc>
      </w:tr>
      <w:tr w:rsid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C36D9A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C36D9A" w:rsidP="00886FCC">
            <w:pPr>
              <w:pStyle w:val="Listenabsatz"/>
              <w:ind w:left="0"/>
            </w:pPr>
            <w:r>
              <w:t>17.</w:t>
            </w:r>
            <w:r w:rsidR="00886FCC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0D7F18" w:rsidP="00886FCC">
            <w:pPr>
              <w:pStyle w:val="Listenabsatz"/>
              <w:ind w:left="0"/>
            </w:pPr>
            <w:r>
              <w:t>Sind die Finanzierungen vom Rat beschlossen worden?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886FCC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C36D9A" w:rsidP="00886FCC">
            <w:pPr>
              <w:pStyle w:val="Listenabsatz"/>
              <w:ind w:left="0"/>
            </w:pPr>
            <w:r>
              <w:t>17.</w:t>
            </w:r>
            <w:r w:rsidR="00886FCC">
              <w:t>3.2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0D7F18" w:rsidP="000D7F18">
            <w:pPr>
              <w:pStyle w:val="Listenabsatz"/>
              <w:ind w:left="0"/>
            </w:pPr>
            <w:r>
              <w:t xml:space="preserve">Sind verschiedene Finanzierungsangebote eingeholt worden? </w:t>
            </w:r>
            <w:r w:rsidR="00F66A6E">
              <w:t>I</w:t>
            </w:r>
            <w:r>
              <w:t>st das günstigste durch den Rat ausgewählt worden?</w:t>
            </w:r>
          </w:p>
        </w:tc>
        <w:sdt>
          <w:sdtPr>
            <w:id w:val="156097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886FCC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C36D9A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FCC" w:rsidRDefault="00886FCC" w:rsidP="00886FCC">
            <w:pPr>
              <w:pStyle w:val="Listenabsatz"/>
              <w:ind w:left="0"/>
            </w:pPr>
          </w:p>
        </w:tc>
      </w:tr>
      <w:tr w:rsidR="007F52C0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2E" w:rsidRDefault="0047202E" w:rsidP="00886FCC">
            <w:pPr>
              <w:pStyle w:val="Listenabsatz"/>
              <w:ind w:left="0"/>
            </w:pPr>
          </w:p>
        </w:tc>
      </w:tr>
      <w:tr w:rsidR="00886FCC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7F52C0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2C0" w:rsidRPr="00886FCC" w:rsidRDefault="007F52C0" w:rsidP="00886FC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6FCC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35C" w:rsidRDefault="008C135C" w:rsidP="008C135C">
            <w:pPr>
              <w:rPr>
                <w:b/>
              </w:rPr>
            </w:pPr>
            <w:r>
              <w:rPr>
                <w:b/>
              </w:rPr>
              <w:t>Katalog möglicher Fehler im Sinne einer Gedankenstütze:</w:t>
            </w:r>
          </w:p>
          <w:p w:rsidR="008C135C" w:rsidRDefault="008C135C" w:rsidP="00692FD9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Es bestehen </w:t>
            </w:r>
            <w:r w:rsidR="00F66A6E">
              <w:t>Finanzverbindlichkeiten</w:t>
            </w:r>
            <w:r>
              <w:t>, die nicht bilanziert worden sind.</w:t>
            </w:r>
          </w:p>
          <w:p w:rsidR="008C135C" w:rsidRDefault="008C135C" w:rsidP="00692FD9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Aufnahme der Gelder wurde vom Rat nicht beschlossen.</w:t>
            </w:r>
          </w:p>
          <w:p w:rsidR="008C135C" w:rsidRDefault="008C135C" w:rsidP="00692FD9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Die </w:t>
            </w:r>
            <w:r w:rsidR="00F66A6E">
              <w:t>Finanzverbindlichkeiten</w:t>
            </w:r>
            <w:r>
              <w:t xml:space="preserve"> sind in der falschen Kontogruppe bilanziert.</w:t>
            </w:r>
          </w:p>
          <w:p w:rsidR="008C135C" w:rsidRDefault="008C135C" w:rsidP="00692FD9">
            <w:pPr>
              <w:pStyle w:val="Listenabsatz"/>
              <w:numPr>
                <w:ilvl w:val="0"/>
                <w:numId w:val="22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 ist</w:t>
            </w:r>
            <w:r w:rsidR="008F0545">
              <w:t xml:space="preserve"> nicht das günstigste</w:t>
            </w:r>
            <w:r>
              <w:t xml:space="preserve"> Finanzierungsangebot ausgewählt worden, weil man die </w:t>
            </w:r>
            <w:r w:rsidR="0047202E">
              <w:t>«</w:t>
            </w:r>
            <w:proofErr w:type="spellStart"/>
            <w:r>
              <w:t>Dorfbank</w:t>
            </w:r>
            <w:proofErr w:type="spellEnd"/>
            <w:r w:rsidR="0047202E">
              <w:t>»</w:t>
            </w:r>
            <w:r>
              <w:t xml:space="preserve"> </w:t>
            </w:r>
            <w:r w:rsidR="00D949FC">
              <w:t xml:space="preserve">oder </w:t>
            </w:r>
            <w:r>
              <w:t xml:space="preserve">die Bank eines Ratsmitgliedes </w:t>
            </w:r>
            <w:r w:rsidR="00D949FC">
              <w:t>berücksichtigen wollte (Ausstandpflicht)</w:t>
            </w:r>
            <w:r>
              <w:t>.</w:t>
            </w:r>
          </w:p>
          <w:p w:rsidR="003733B0" w:rsidRPr="003733B0" w:rsidRDefault="003733B0" w:rsidP="003733B0">
            <w:pPr>
              <w:rPr>
                <w:b/>
              </w:rPr>
            </w:pPr>
          </w:p>
        </w:tc>
      </w:tr>
    </w:tbl>
    <w:p w:rsidR="00DC0AE3" w:rsidRPr="000C47F4" w:rsidRDefault="00DC0AE3" w:rsidP="003C1505">
      <w:bookmarkStart w:id="0" w:name="_GoBack"/>
      <w:bookmarkEnd w:id="0"/>
    </w:p>
    <w:sectPr w:rsidR="00DC0AE3" w:rsidRPr="000C47F4" w:rsidSect="00833EA6">
      <w:headerReference w:type="first" r:id="rId12"/>
      <w:footerReference w:type="first" r:id="rId13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54" w:rsidRDefault="00457154" w:rsidP="004F60AB">
      <w:pPr>
        <w:spacing w:line="240" w:lineRule="auto"/>
      </w:pPr>
      <w:r>
        <w:separator/>
      </w:r>
    </w:p>
  </w:endnote>
  <w:endnote w:type="continuationSeparator" w:id="0">
    <w:p w:rsidR="00457154" w:rsidRDefault="0045715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9F005B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GPK-Handbuch_17 Finanzverbindlichkeiten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54" w:rsidRDefault="00457154" w:rsidP="004F60AB">
      <w:pPr>
        <w:spacing w:line="240" w:lineRule="auto"/>
      </w:pPr>
      <w:r>
        <w:separator/>
      </w:r>
    </w:p>
  </w:footnote>
  <w:footnote w:type="continuationSeparator" w:id="0">
    <w:p w:rsidR="00457154" w:rsidRDefault="00457154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2E216FC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7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17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6BC9"/>
    <w:rsid w:val="000165E4"/>
    <w:rsid w:val="00071FA6"/>
    <w:rsid w:val="000C0482"/>
    <w:rsid w:val="000C47F4"/>
    <w:rsid w:val="000D7F18"/>
    <w:rsid w:val="0012552A"/>
    <w:rsid w:val="00126F1F"/>
    <w:rsid w:val="00151A47"/>
    <w:rsid w:val="0017544C"/>
    <w:rsid w:val="00196B5B"/>
    <w:rsid w:val="001E1E67"/>
    <w:rsid w:val="002037DD"/>
    <w:rsid w:val="0020721C"/>
    <w:rsid w:val="00207F22"/>
    <w:rsid w:val="00222FA3"/>
    <w:rsid w:val="00242072"/>
    <w:rsid w:val="00245D97"/>
    <w:rsid w:val="00293EE8"/>
    <w:rsid w:val="00296256"/>
    <w:rsid w:val="002B1EB9"/>
    <w:rsid w:val="0030109C"/>
    <w:rsid w:val="00333A33"/>
    <w:rsid w:val="003570A8"/>
    <w:rsid w:val="003733B0"/>
    <w:rsid w:val="0038084D"/>
    <w:rsid w:val="003C1505"/>
    <w:rsid w:val="003C59E6"/>
    <w:rsid w:val="003D66F9"/>
    <w:rsid w:val="003F2014"/>
    <w:rsid w:val="0044342E"/>
    <w:rsid w:val="00457154"/>
    <w:rsid w:val="004629EA"/>
    <w:rsid w:val="0047108A"/>
    <w:rsid w:val="0047202E"/>
    <w:rsid w:val="004E6C17"/>
    <w:rsid w:val="004F60AB"/>
    <w:rsid w:val="00523C50"/>
    <w:rsid w:val="00535A55"/>
    <w:rsid w:val="00541CFE"/>
    <w:rsid w:val="00554C1B"/>
    <w:rsid w:val="00576F36"/>
    <w:rsid w:val="0059260B"/>
    <w:rsid w:val="005C5F1C"/>
    <w:rsid w:val="00603F78"/>
    <w:rsid w:val="00604335"/>
    <w:rsid w:val="0061214B"/>
    <w:rsid w:val="00615506"/>
    <w:rsid w:val="00620B14"/>
    <w:rsid w:val="006544A5"/>
    <w:rsid w:val="00657F6F"/>
    <w:rsid w:val="0068150C"/>
    <w:rsid w:val="00692FD9"/>
    <w:rsid w:val="006930C7"/>
    <w:rsid w:val="006A6567"/>
    <w:rsid w:val="006C0D32"/>
    <w:rsid w:val="006C49B6"/>
    <w:rsid w:val="006E3EE6"/>
    <w:rsid w:val="007053A0"/>
    <w:rsid w:val="007125E3"/>
    <w:rsid w:val="00713EB6"/>
    <w:rsid w:val="00751F00"/>
    <w:rsid w:val="00762948"/>
    <w:rsid w:val="007961D6"/>
    <w:rsid w:val="007A78D8"/>
    <w:rsid w:val="007B186C"/>
    <w:rsid w:val="007C54DF"/>
    <w:rsid w:val="007F2F32"/>
    <w:rsid w:val="007F52C0"/>
    <w:rsid w:val="00820F22"/>
    <w:rsid w:val="00822C80"/>
    <w:rsid w:val="00833EA6"/>
    <w:rsid w:val="00851A4E"/>
    <w:rsid w:val="0086445A"/>
    <w:rsid w:val="008812BC"/>
    <w:rsid w:val="00881F26"/>
    <w:rsid w:val="00886FCC"/>
    <w:rsid w:val="008A0AA6"/>
    <w:rsid w:val="008A68FB"/>
    <w:rsid w:val="008B0876"/>
    <w:rsid w:val="008C135C"/>
    <w:rsid w:val="008D56DB"/>
    <w:rsid w:val="008E3037"/>
    <w:rsid w:val="008F0545"/>
    <w:rsid w:val="00911316"/>
    <w:rsid w:val="00911BD6"/>
    <w:rsid w:val="00927E5A"/>
    <w:rsid w:val="0093065B"/>
    <w:rsid w:val="0095071A"/>
    <w:rsid w:val="00974F49"/>
    <w:rsid w:val="0099167C"/>
    <w:rsid w:val="00992E1B"/>
    <w:rsid w:val="009A28D6"/>
    <w:rsid w:val="009A2A08"/>
    <w:rsid w:val="009A7261"/>
    <w:rsid w:val="009B3B81"/>
    <w:rsid w:val="009D2392"/>
    <w:rsid w:val="009D6A98"/>
    <w:rsid w:val="009E111B"/>
    <w:rsid w:val="009F005B"/>
    <w:rsid w:val="009F0792"/>
    <w:rsid w:val="009F7AA7"/>
    <w:rsid w:val="00A067FA"/>
    <w:rsid w:val="00A34900"/>
    <w:rsid w:val="00AB07EA"/>
    <w:rsid w:val="00AC72F2"/>
    <w:rsid w:val="00B25D92"/>
    <w:rsid w:val="00B325C2"/>
    <w:rsid w:val="00BE0340"/>
    <w:rsid w:val="00C36D9A"/>
    <w:rsid w:val="00C46F76"/>
    <w:rsid w:val="00C81800"/>
    <w:rsid w:val="00CA09D5"/>
    <w:rsid w:val="00CA20FF"/>
    <w:rsid w:val="00CD6713"/>
    <w:rsid w:val="00CD75EC"/>
    <w:rsid w:val="00CF35C8"/>
    <w:rsid w:val="00D015CE"/>
    <w:rsid w:val="00D01DDB"/>
    <w:rsid w:val="00D16C5F"/>
    <w:rsid w:val="00D345D6"/>
    <w:rsid w:val="00D50BD0"/>
    <w:rsid w:val="00D60661"/>
    <w:rsid w:val="00D86E0C"/>
    <w:rsid w:val="00D949FC"/>
    <w:rsid w:val="00DC0AE3"/>
    <w:rsid w:val="00DD0151"/>
    <w:rsid w:val="00DE560A"/>
    <w:rsid w:val="00E11881"/>
    <w:rsid w:val="00E120E5"/>
    <w:rsid w:val="00E218A3"/>
    <w:rsid w:val="00E21F91"/>
    <w:rsid w:val="00E2799C"/>
    <w:rsid w:val="00E42444"/>
    <w:rsid w:val="00E66E04"/>
    <w:rsid w:val="00E75243"/>
    <w:rsid w:val="00E810C0"/>
    <w:rsid w:val="00EA381E"/>
    <w:rsid w:val="00EB742A"/>
    <w:rsid w:val="00ED5E48"/>
    <w:rsid w:val="00EF43A5"/>
    <w:rsid w:val="00EF5582"/>
    <w:rsid w:val="00F20161"/>
    <w:rsid w:val="00F36781"/>
    <w:rsid w:val="00F51D52"/>
    <w:rsid w:val="00F53C81"/>
    <w:rsid w:val="00F66A6E"/>
    <w:rsid w:val="00F707B9"/>
    <w:rsid w:val="00F81D8A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45E02A2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GRKopf">
    <w:name w:val="GR_Kopf"/>
    <w:basedOn w:val="Standard"/>
    <w:rsid w:val="00FD5D59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9299"/>
      </w:tabs>
      <w:spacing w:line="240" w:lineRule="auto"/>
    </w:pPr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purl.org/dc/dcmitype/"/>
    <ds:schemaRef ds:uri="http://www.w3.org/XML/1998/namespace"/>
    <ds:schemaRef ds:uri="d7ab921c-b2e6-41ea-85e8-0edfcdfc0b0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F5AB9DC-3666-45A3-9820-CE4955F2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50</cp:revision>
  <cp:lastPrinted>2019-01-09T14:01:00Z</cp:lastPrinted>
  <dcterms:created xsi:type="dcterms:W3CDTF">2019-01-21T07:42:00Z</dcterms:created>
  <dcterms:modified xsi:type="dcterms:W3CDTF">2019-11-22T13:54:00Z</dcterms:modified>
</cp:coreProperties>
</file>