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06D30" w14:textId="2781D577" w:rsidR="00CE53C9" w:rsidRDefault="002660D8" w:rsidP="00766854">
      <w:pPr>
        <w:rPr>
          <w:b/>
          <w:sz w:val="28"/>
          <w:szCs w:val="28"/>
        </w:rPr>
      </w:pPr>
      <w:bookmarkStart w:id="0" w:name="_GoBack"/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2116DCC3" wp14:editId="538BE92A">
            <wp:simplePos x="0" y="0"/>
            <wp:positionH relativeFrom="column">
              <wp:posOffset>155312</wp:posOffset>
            </wp:positionH>
            <wp:positionV relativeFrom="paragraph">
              <wp:posOffset>7620</wp:posOffset>
            </wp:positionV>
            <wp:extent cx="6120130" cy="4623435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62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C29A7A7" w14:textId="52473CC4" w:rsidR="00CE53C9" w:rsidRDefault="00CE53C9" w:rsidP="00766854">
      <w:pPr>
        <w:rPr>
          <w:b/>
          <w:sz w:val="28"/>
          <w:szCs w:val="28"/>
        </w:rPr>
      </w:pPr>
    </w:p>
    <w:p w14:paraId="351163A5" w14:textId="208849BF" w:rsidR="00CE53C9" w:rsidRDefault="00CE53C9" w:rsidP="00766854">
      <w:pPr>
        <w:rPr>
          <w:b/>
          <w:sz w:val="28"/>
          <w:szCs w:val="28"/>
        </w:rPr>
      </w:pPr>
    </w:p>
    <w:p w14:paraId="33A5B128" w14:textId="77777777" w:rsidR="003A0027" w:rsidRDefault="003A0027" w:rsidP="00766854">
      <w:pPr>
        <w:rPr>
          <w:b/>
          <w:sz w:val="28"/>
          <w:szCs w:val="28"/>
        </w:rPr>
      </w:pPr>
    </w:p>
    <w:p w14:paraId="768A193B" w14:textId="77777777" w:rsidR="003A0027" w:rsidRDefault="003A0027" w:rsidP="00766854">
      <w:pPr>
        <w:rPr>
          <w:b/>
          <w:sz w:val="28"/>
          <w:szCs w:val="28"/>
        </w:rPr>
      </w:pPr>
    </w:p>
    <w:p w14:paraId="2AF6D423" w14:textId="77777777" w:rsidR="003A0027" w:rsidRPr="003A0027" w:rsidRDefault="003A0027" w:rsidP="00766854">
      <w:pPr>
        <w:rPr>
          <w:b/>
          <w:color w:val="FFFFFF" w:themeColor="background1"/>
          <w:sz w:val="28"/>
          <w:szCs w:val="28"/>
        </w:rPr>
      </w:pPr>
    </w:p>
    <w:p w14:paraId="5A35052D" w14:textId="21CE3D69" w:rsidR="003A0027" w:rsidRPr="003A0027" w:rsidRDefault="003A0027" w:rsidP="003A0027">
      <w:pPr>
        <w:rPr>
          <w:b/>
          <w:color w:val="FFFFFF" w:themeColor="background1"/>
          <w:sz w:val="28"/>
          <w:szCs w:val="28"/>
        </w:rPr>
      </w:pPr>
      <w:r w:rsidRPr="003A0027">
        <w:rPr>
          <w:b/>
          <w:color w:val="FFFFFF" w:themeColor="background1"/>
          <w:sz w:val="28"/>
          <w:szCs w:val="28"/>
        </w:rPr>
        <w:tab/>
        <w:t>Rechnungsmodell der</w:t>
      </w:r>
    </w:p>
    <w:p w14:paraId="438DFB1C" w14:textId="7F28EF13" w:rsidR="003A0027" w:rsidRPr="003A0027" w:rsidRDefault="003A0027" w:rsidP="003A0027">
      <w:pPr>
        <w:rPr>
          <w:b/>
          <w:color w:val="FFFFFF" w:themeColor="background1"/>
          <w:sz w:val="28"/>
          <w:szCs w:val="28"/>
        </w:rPr>
      </w:pPr>
      <w:r w:rsidRPr="003A0027">
        <w:rPr>
          <w:b/>
          <w:color w:val="FFFFFF" w:themeColor="background1"/>
          <w:sz w:val="28"/>
          <w:szCs w:val="28"/>
        </w:rPr>
        <w:tab/>
      </w:r>
      <w:proofErr w:type="spellStart"/>
      <w:r w:rsidRPr="003A0027">
        <w:rPr>
          <w:b/>
          <w:color w:val="FFFFFF" w:themeColor="background1"/>
          <w:sz w:val="28"/>
          <w:szCs w:val="28"/>
        </w:rPr>
        <w:t>St.Galler</w:t>
      </w:r>
      <w:proofErr w:type="spellEnd"/>
      <w:r w:rsidRPr="003A0027">
        <w:rPr>
          <w:b/>
          <w:color w:val="FFFFFF" w:themeColor="background1"/>
          <w:sz w:val="28"/>
          <w:szCs w:val="28"/>
        </w:rPr>
        <w:t xml:space="preserve"> Gemeinden (RMSG)</w:t>
      </w:r>
    </w:p>
    <w:p w14:paraId="38E74580" w14:textId="77777777" w:rsidR="003A0027" w:rsidRPr="003A0027" w:rsidRDefault="003A0027" w:rsidP="003A0027">
      <w:pPr>
        <w:rPr>
          <w:b/>
          <w:color w:val="FFFFFF" w:themeColor="background1"/>
          <w:sz w:val="28"/>
          <w:szCs w:val="28"/>
        </w:rPr>
      </w:pPr>
    </w:p>
    <w:p w14:paraId="1B6221A9" w14:textId="77777777" w:rsidR="003A0027" w:rsidRPr="003A0027" w:rsidRDefault="003A0027" w:rsidP="003A0027">
      <w:pPr>
        <w:rPr>
          <w:b/>
          <w:color w:val="FFFFFF" w:themeColor="background1"/>
          <w:sz w:val="28"/>
          <w:szCs w:val="28"/>
        </w:rPr>
      </w:pPr>
    </w:p>
    <w:p w14:paraId="1EB201ED" w14:textId="2AFE4300" w:rsidR="003A0027" w:rsidRDefault="003A0027" w:rsidP="003A0027">
      <w:pPr>
        <w:rPr>
          <w:b/>
          <w:color w:val="FFFFFF" w:themeColor="background1"/>
          <w:sz w:val="44"/>
          <w:szCs w:val="44"/>
        </w:rPr>
      </w:pPr>
      <w:r w:rsidRPr="003A0027">
        <w:rPr>
          <w:b/>
          <w:color w:val="FFFFFF" w:themeColor="background1"/>
          <w:sz w:val="28"/>
          <w:szCs w:val="28"/>
        </w:rPr>
        <w:tab/>
      </w:r>
      <w:r w:rsidRPr="003A0027">
        <w:rPr>
          <w:b/>
          <w:color w:val="FFFFFF" w:themeColor="background1"/>
          <w:sz w:val="44"/>
          <w:szCs w:val="44"/>
        </w:rPr>
        <w:t>Musteranhang</w:t>
      </w:r>
    </w:p>
    <w:p w14:paraId="514EA6A9" w14:textId="38894334" w:rsidR="0064059D" w:rsidRDefault="0064059D" w:rsidP="003A0027">
      <w:pPr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ab/>
        <w:t>für kleinere</w:t>
      </w:r>
    </w:p>
    <w:p w14:paraId="40313648" w14:textId="13622DF1" w:rsidR="0064059D" w:rsidRPr="003A0027" w:rsidRDefault="0064059D" w:rsidP="003A0027">
      <w:pPr>
        <w:rPr>
          <w:b/>
          <w:color w:val="FFFFFF" w:themeColor="background1"/>
          <w:sz w:val="44"/>
          <w:szCs w:val="44"/>
        </w:rPr>
      </w:pPr>
      <w:r>
        <w:rPr>
          <w:b/>
          <w:color w:val="FFFFFF" w:themeColor="background1"/>
          <w:sz w:val="44"/>
          <w:szCs w:val="44"/>
        </w:rPr>
        <w:tab/>
        <w:t>Spezialgemeinden</w:t>
      </w:r>
    </w:p>
    <w:p w14:paraId="2E00970C" w14:textId="77777777" w:rsidR="003A0027" w:rsidRDefault="003A0027" w:rsidP="003A0027">
      <w:pPr>
        <w:rPr>
          <w:b/>
          <w:sz w:val="28"/>
          <w:szCs w:val="28"/>
        </w:rPr>
      </w:pPr>
    </w:p>
    <w:p w14:paraId="67AF78CE" w14:textId="77777777" w:rsidR="003A0027" w:rsidRDefault="003A0027" w:rsidP="003A0027">
      <w:pPr>
        <w:rPr>
          <w:b/>
          <w:sz w:val="28"/>
          <w:szCs w:val="28"/>
        </w:rPr>
      </w:pPr>
    </w:p>
    <w:p w14:paraId="51BA61AF" w14:textId="77777777" w:rsidR="003A0027" w:rsidRDefault="003A0027" w:rsidP="003A0027">
      <w:pPr>
        <w:rPr>
          <w:b/>
          <w:sz w:val="28"/>
          <w:szCs w:val="28"/>
        </w:rPr>
      </w:pPr>
    </w:p>
    <w:p w14:paraId="54A4BFB2" w14:textId="77777777" w:rsidR="003A0027" w:rsidRDefault="003A0027" w:rsidP="003A0027">
      <w:pPr>
        <w:rPr>
          <w:b/>
          <w:sz w:val="28"/>
          <w:szCs w:val="28"/>
        </w:rPr>
      </w:pPr>
    </w:p>
    <w:p w14:paraId="4F5B04ED" w14:textId="77777777" w:rsidR="003A0027" w:rsidRDefault="003A0027" w:rsidP="003A0027">
      <w:pPr>
        <w:rPr>
          <w:b/>
          <w:sz w:val="28"/>
          <w:szCs w:val="28"/>
        </w:rPr>
      </w:pPr>
    </w:p>
    <w:p w14:paraId="71D8DC33" w14:textId="77777777" w:rsidR="003A0027" w:rsidRDefault="003A0027" w:rsidP="003A0027">
      <w:pPr>
        <w:rPr>
          <w:b/>
          <w:sz w:val="28"/>
          <w:szCs w:val="28"/>
        </w:rPr>
      </w:pPr>
    </w:p>
    <w:p w14:paraId="3F146D9C" w14:textId="77777777" w:rsidR="003A0027" w:rsidRDefault="003A0027" w:rsidP="003A0027">
      <w:pPr>
        <w:rPr>
          <w:b/>
          <w:sz w:val="28"/>
          <w:szCs w:val="28"/>
        </w:rPr>
      </w:pPr>
    </w:p>
    <w:p w14:paraId="0DBDC07C" w14:textId="77777777" w:rsidR="003A0027" w:rsidRDefault="003A0027" w:rsidP="003A0027">
      <w:pPr>
        <w:rPr>
          <w:b/>
          <w:sz w:val="28"/>
          <w:szCs w:val="28"/>
        </w:rPr>
      </w:pPr>
    </w:p>
    <w:p w14:paraId="6DE40569" w14:textId="77777777" w:rsidR="001D6D50" w:rsidRDefault="001D6D50" w:rsidP="003A0027">
      <w:pPr>
        <w:rPr>
          <w:b/>
          <w:sz w:val="28"/>
          <w:szCs w:val="28"/>
        </w:rPr>
      </w:pPr>
    </w:p>
    <w:p w14:paraId="5FB0834E" w14:textId="77777777" w:rsidR="001D6D50" w:rsidRDefault="001D6D50" w:rsidP="003A0027">
      <w:pPr>
        <w:rPr>
          <w:b/>
          <w:sz w:val="28"/>
          <w:szCs w:val="28"/>
        </w:rPr>
      </w:pPr>
    </w:p>
    <w:p w14:paraId="11AA3269" w14:textId="77777777" w:rsidR="001D6D50" w:rsidRDefault="001D6D50" w:rsidP="003A0027">
      <w:pPr>
        <w:rPr>
          <w:b/>
          <w:sz w:val="28"/>
          <w:szCs w:val="28"/>
        </w:rPr>
      </w:pPr>
    </w:p>
    <w:p w14:paraId="495CAF46" w14:textId="77777777" w:rsidR="001D6D50" w:rsidRDefault="001D6D50" w:rsidP="003A0027">
      <w:pPr>
        <w:rPr>
          <w:b/>
          <w:sz w:val="28"/>
          <w:szCs w:val="28"/>
        </w:rPr>
      </w:pPr>
    </w:p>
    <w:p w14:paraId="03BCF510" w14:textId="77777777" w:rsidR="001D6D50" w:rsidRDefault="001D6D50" w:rsidP="003A0027">
      <w:pPr>
        <w:rPr>
          <w:b/>
          <w:sz w:val="28"/>
          <w:szCs w:val="28"/>
        </w:rPr>
      </w:pPr>
    </w:p>
    <w:p w14:paraId="205AE152" w14:textId="77777777" w:rsidR="001D6D50" w:rsidRDefault="001D6D50" w:rsidP="003A0027">
      <w:pPr>
        <w:rPr>
          <w:b/>
          <w:sz w:val="28"/>
          <w:szCs w:val="28"/>
        </w:rPr>
      </w:pPr>
    </w:p>
    <w:p w14:paraId="5982CD5F" w14:textId="77777777" w:rsidR="001D6D50" w:rsidRDefault="001D6D50" w:rsidP="003A0027">
      <w:pPr>
        <w:rPr>
          <w:b/>
          <w:sz w:val="28"/>
          <w:szCs w:val="28"/>
        </w:rPr>
      </w:pPr>
    </w:p>
    <w:p w14:paraId="0A0D9367" w14:textId="77777777" w:rsidR="001D6D50" w:rsidRDefault="001D6D50" w:rsidP="003A0027">
      <w:pPr>
        <w:rPr>
          <w:b/>
          <w:sz w:val="28"/>
          <w:szCs w:val="28"/>
        </w:rPr>
      </w:pPr>
    </w:p>
    <w:p w14:paraId="45DC7A62" w14:textId="77777777" w:rsidR="001D6D50" w:rsidRDefault="001D6D50" w:rsidP="003A0027">
      <w:pPr>
        <w:rPr>
          <w:b/>
          <w:sz w:val="28"/>
          <w:szCs w:val="28"/>
        </w:rPr>
      </w:pPr>
    </w:p>
    <w:p w14:paraId="364FE2A2" w14:textId="77777777" w:rsidR="001D6D50" w:rsidRDefault="001D6D50" w:rsidP="003A0027">
      <w:pPr>
        <w:rPr>
          <w:b/>
          <w:sz w:val="28"/>
          <w:szCs w:val="28"/>
        </w:rPr>
      </w:pPr>
    </w:p>
    <w:p w14:paraId="31B6434F" w14:textId="77777777" w:rsidR="001D6D50" w:rsidRDefault="001D6D50" w:rsidP="003A0027">
      <w:pPr>
        <w:rPr>
          <w:b/>
          <w:sz w:val="28"/>
          <w:szCs w:val="28"/>
        </w:rPr>
      </w:pPr>
    </w:p>
    <w:p w14:paraId="3840FB1A" w14:textId="77777777" w:rsidR="001D6D50" w:rsidRDefault="001D6D50" w:rsidP="003A0027">
      <w:pPr>
        <w:rPr>
          <w:b/>
          <w:sz w:val="28"/>
          <w:szCs w:val="28"/>
        </w:rPr>
      </w:pPr>
    </w:p>
    <w:p w14:paraId="2FEDE046" w14:textId="77777777" w:rsidR="001D6D50" w:rsidRDefault="001D6D50" w:rsidP="003A0027">
      <w:pPr>
        <w:rPr>
          <w:b/>
          <w:sz w:val="28"/>
          <w:szCs w:val="28"/>
        </w:rPr>
      </w:pPr>
    </w:p>
    <w:p w14:paraId="53C1B060" w14:textId="77777777" w:rsidR="001D6D50" w:rsidRDefault="001D6D50" w:rsidP="003A0027">
      <w:pPr>
        <w:rPr>
          <w:b/>
          <w:sz w:val="28"/>
          <w:szCs w:val="28"/>
        </w:rPr>
      </w:pPr>
    </w:p>
    <w:p w14:paraId="48982FA3" w14:textId="77777777" w:rsidR="001D6D50" w:rsidRDefault="001D6D50" w:rsidP="003A0027">
      <w:pPr>
        <w:rPr>
          <w:b/>
          <w:sz w:val="28"/>
          <w:szCs w:val="28"/>
        </w:rPr>
      </w:pPr>
    </w:p>
    <w:p w14:paraId="1168551D" w14:textId="77777777" w:rsidR="001D6D50" w:rsidRDefault="001D6D50" w:rsidP="003A0027">
      <w:pPr>
        <w:rPr>
          <w:b/>
          <w:sz w:val="28"/>
          <w:szCs w:val="28"/>
        </w:rPr>
      </w:pPr>
    </w:p>
    <w:p w14:paraId="6A95E54A" w14:textId="77777777" w:rsidR="001D6D50" w:rsidRDefault="001D6D50" w:rsidP="003A0027">
      <w:pPr>
        <w:rPr>
          <w:b/>
          <w:sz w:val="28"/>
          <w:szCs w:val="28"/>
        </w:rPr>
      </w:pPr>
    </w:p>
    <w:p w14:paraId="3B6F407E" w14:textId="77777777" w:rsidR="001D6D50" w:rsidRDefault="001D6D50" w:rsidP="003A0027">
      <w:pPr>
        <w:rPr>
          <w:b/>
          <w:sz w:val="28"/>
          <w:szCs w:val="28"/>
        </w:rPr>
      </w:pPr>
    </w:p>
    <w:p w14:paraId="663F4DA1" w14:textId="5D41689F" w:rsidR="001D6D50" w:rsidRDefault="001D6D50" w:rsidP="001D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rFonts w:cs="Arial"/>
          <w:color w:val="000000" w:themeColor="text1"/>
        </w:rPr>
        <w:t>©</w:t>
      </w:r>
      <w:r>
        <w:rPr>
          <w:color w:val="000000" w:themeColor="text1"/>
        </w:rPr>
        <w:t xml:space="preserve"> Amt für Gemeinden</w:t>
      </w:r>
      <w:r w:rsidR="00EA0513">
        <w:rPr>
          <w:color w:val="000000" w:themeColor="text1"/>
        </w:rPr>
        <w:t xml:space="preserve"> und Bürgerrecht</w:t>
      </w:r>
      <w:r>
        <w:rPr>
          <w:color w:val="000000" w:themeColor="text1"/>
        </w:rPr>
        <w:t xml:space="preserve"> des Kantons St.Gallen</w:t>
      </w:r>
    </w:p>
    <w:p w14:paraId="2591F893" w14:textId="18CF0C29" w:rsidR="001D6D50" w:rsidRDefault="006C4DA7" w:rsidP="001D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Version 1.</w:t>
      </w:r>
      <w:r w:rsidR="00EA0513">
        <w:rPr>
          <w:color w:val="000000" w:themeColor="text1"/>
        </w:rPr>
        <w:t>3</w:t>
      </w:r>
    </w:p>
    <w:p w14:paraId="6BF9E622" w14:textId="6B0AF4D7" w:rsidR="001D6D50" w:rsidRDefault="001D6D50" w:rsidP="001D6D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>
        <w:rPr>
          <w:color w:val="000000" w:themeColor="text1"/>
        </w:rPr>
        <w:t>letzte Aktualisierung: 0</w:t>
      </w:r>
      <w:r w:rsidR="00EA0513">
        <w:rPr>
          <w:color w:val="000000" w:themeColor="text1"/>
        </w:rPr>
        <w:t>3.2021</w:t>
      </w:r>
    </w:p>
    <w:p w14:paraId="7B90DC2E" w14:textId="5D5DD4F0" w:rsidR="006C4DA7" w:rsidRDefault="006C4DA7" w:rsidP="006C4D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1"/>
          <w:szCs w:val="21"/>
          <w:lang w:eastAsia="de-CH"/>
        </w:rPr>
      </w:pPr>
      <w:r>
        <w:rPr>
          <w:color w:val="000000" w:themeColor="text1"/>
        </w:rPr>
        <w:t xml:space="preserve">(Anpassung Kontobezeichnung </w:t>
      </w:r>
      <w:r w:rsidR="00F86168">
        <w:rPr>
          <w:color w:val="000000" w:themeColor="text1"/>
        </w:rPr>
        <w:t xml:space="preserve">der Gliederung 107 auf </w:t>
      </w:r>
      <w:r w:rsidR="00F86168" w:rsidRPr="00F86168">
        <w:rPr>
          <w:b/>
          <w:color w:val="000000" w:themeColor="text1"/>
        </w:rPr>
        <w:t>L</w:t>
      </w:r>
      <w:r w:rsidRPr="00F86168">
        <w:rPr>
          <w:b/>
          <w:color w:val="000000" w:themeColor="text1"/>
        </w:rPr>
        <w:t>angfristige</w:t>
      </w:r>
      <w:r>
        <w:rPr>
          <w:color w:val="000000" w:themeColor="text1"/>
        </w:rPr>
        <w:t xml:space="preserve"> Finanzanlagen)</w:t>
      </w:r>
    </w:p>
    <w:p w14:paraId="2542E066" w14:textId="195A69D4" w:rsidR="00CE53C9" w:rsidRDefault="00CE53C9" w:rsidP="00CE53C9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center" w:pos="48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06F152B3" w14:textId="164B6BC4" w:rsidR="003A0027" w:rsidRDefault="00A0504F" w:rsidP="00766854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Anhang der</w:t>
      </w:r>
      <w:r w:rsidR="003A0E2B" w:rsidRPr="003A0027">
        <w:rPr>
          <w:b/>
          <w:sz w:val="40"/>
          <w:szCs w:val="40"/>
        </w:rPr>
        <w:t xml:space="preserve"> Jahresrechnung </w:t>
      </w:r>
      <w:r w:rsidR="00803957" w:rsidRPr="003A0027">
        <w:rPr>
          <w:b/>
          <w:sz w:val="40"/>
          <w:szCs w:val="40"/>
          <w:highlight w:val="lightGray"/>
        </w:rPr>
        <w:t>2019</w:t>
      </w:r>
      <w:r w:rsidR="003A0E2B" w:rsidRPr="003A0027">
        <w:rPr>
          <w:b/>
          <w:sz w:val="40"/>
          <w:szCs w:val="40"/>
        </w:rPr>
        <w:t xml:space="preserve"> </w:t>
      </w:r>
    </w:p>
    <w:p w14:paraId="070ABDDE" w14:textId="63D4A3C0" w:rsidR="003A0E2B" w:rsidRPr="003A0027" w:rsidRDefault="003A0E2B" w:rsidP="00766854">
      <w:pPr>
        <w:rPr>
          <w:b/>
          <w:sz w:val="40"/>
          <w:szCs w:val="40"/>
        </w:rPr>
      </w:pPr>
      <w:r w:rsidRPr="003A0027">
        <w:rPr>
          <w:b/>
          <w:sz w:val="40"/>
          <w:szCs w:val="40"/>
        </w:rPr>
        <w:t xml:space="preserve">der </w:t>
      </w:r>
      <w:r w:rsidR="0064059D">
        <w:rPr>
          <w:b/>
          <w:sz w:val="40"/>
          <w:szCs w:val="40"/>
          <w:highlight w:val="lightGray"/>
        </w:rPr>
        <w:t>Ortsgemeinde</w:t>
      </w:r>
      <w:r w:rsidR="00803957" w:rsidRPr="003A0027">
        <w:rPr>
          <w:b/>
          <w:sz w:val="40"/>
          <w:szCs w:val="40"/>
          <w:highlight w:val="lightGray"/>
        </w:rPr>
        <w:t xml:space="preserve"> Muster</w:t>
      </w:r>
    </w:p>
    <w:p w14:paraId="4222A4F2" w14:textId="5BB60101" w:rsidR="003A0E2B" w:rsidRPr="006B1E58" w:rsidRDefault="003A0E2B" w:rsidP="00766854">
      <w:pPr>
        <w:rPr>
          <w:rFonts w:cs="Arial"/>
        </w:rPr>
      </w:pPr>
    </w:p>
    <w:p w14:paraId="22E0C76D" w14:textId="32FC0D91" w:rsidR="006927A1" w:rsidRPr="006B1E58" w:rsidRDefault="006927A1" w:rsidP="003A0027">
      <w:pPr>
        <w:tabs>
          <w:tab w:val="clear" w:pos="425"/>
          <w:tab w:val="clear" w:pos="851"/>
          <w:tab w:val="clear" w:pos="1276"/>
          <w:tab w:val="clear" w:pos="5245"/>
          <w:tab w:val="clear" w:pos="9299"/>
          <w:tab w:val="left" w:pos="1820"/>
        </w:tabs>
        <w:rPr>
          <w:rFonts w:cs="Arial"/>
        </w:rPr>
      </w:pPr>
    </w:p>
    <w:p w14:paraId="244F5B91" w14:textId="7585C593" w:rsidR="00803957" w:rsidRDefault="00803957" w:rsidP="006927A1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eastAsiaTheme="majorEastAsia" w:cstheme="majorBidi"/>
          <w:sz w:val="28"/>
        </w:rPr>
      </w:pPr>
      <w:r w:rsidRPr="006927A1">
        <w:rPr>
          <w:rFonts w:eastAsiaTheme="majorEastAsia" w:cstheme="majorBidi"/>
          <w:sz w:val="28"/>
        </w:rPr>
        <w:t>Grundsätze der Rechnungslegung einschliesslich der wesentlichen Bilanzierungs- und Bewertungsgrundsätze</w:t>
      </w:r>
    </w:p>
    <w:p w14:paraId="0B7D54BB" w14:textId="77777777" w:rsidR="0064059D" w:rsidRPr="006B1E58" w:rsidRDefault="0064059D" w:rsidP="003C1051">
      <w:pPr>
        <w:rPr>
          <w:sz w:val="21"/>
          <w:szCs w:val="21"/>
        </w:rPr>
      </w:pPr>
    </w:p>
    <w:p w14:paraId="7E4FE698" w14:textId="1E46FBA1" w:rsidR="003C1051" w:rsidRPr="006B1E58" w:rsidRDefault="0064059D" w:rsidP="003C1051">
      <w:pPr>
        <w:rPr>
          <w:sz w:val="21"/>
          <w:szCs w:val="21"/>
        </w:rPr>
      </w:pPr>
      <w:r w:rsidRPr="006B1E58">
        <w:rPr>
          <w:sz w:val="21"/>
          <w:szCs w:val="21"/>
        </w:rPr>
        <w:t>Die vorliegende Rechnung wurde in Übereinstimmung mit dem Gemeindegesetz (</w:t>
      </w:r>
      <w:proofErr w:type="spellStart"/>
      <w:r w:rsidRPr="006B1E58">
        <w:rPr>
          <w:sz w:val="21"/>
          <w:szCs w:val="21"/>
        </w:rPr>
        <w:t>sGS</w:t>
      </w:r>
      <w:proofErr w:type="spellEnd"/>
      <w:r w:rsidRPr="006B1E58">
        <w:rPr>
          <w:sz w:val="21"/>
          <w:szCs w:val="21"/>
        </w:rPr>
        <w:t xml:space="preserve"> 151.2) und der Verordnung über den Finanzhaushalt der Gemeinden (</w:t>
      </w:r>
      <w:proofErr w:type="spellStart"/>
      <w:r w:rsidRPr="006B1E58">
        <w:rPr>
          <w:sz w:val="21"/>
          <w:szCs w:val="21"/>
        </w:rPr>
        <w:t>sGS</w:t>
      </w:r>
      <w:proofErr w:type="spellEnd"/>
      <w:r w:rsidRPr="006B1E58">
        <w:rPr>
          <w:sz w:val="21"/>
          <w:szCs w:val="21"/>
        </w:rPr>
        <w:t xml:space="preserve"> 151.53) erstellt. Es werden die allgemeinen Grundlagen und Grundsätze der Rechnungslegung der </w:t>
      </w:r>
      <w:proofErr w:type="spellStart"/>
      <w:r w:rsidRPr="006B1E58">
        <w:rPr>
          <w:sz w:val="21"/>
          <w:szCs w:val="21"/>
        </w:rPr>
        <w:t>St.Galler</w:t>
      </w:r>
      <w:proofErr w:type="spellEnd"/>
      <w:r w:rsidRPr="006B1E58">
        <w:rPr>
          <w:sz w:val="21"/>
          <w:szCs w:val="21"/>
        </w:rPr>
        <w:t xml:space="preserve"> Gemeinden angewendet. Diese können bei der </w:t>
      </w:r>
      <w:r w:rsidRPr="006B1E58">
        <w:rPr>
          <w:sz w:val="21"/>
          <w:szCs w:val="21"/>
          <w:highlight w:val="lightGray"/>
        </w:rPr>
        <w:t>Ortsgemeinde Muster</w:t>
      </w:r>
      <w:r w:rsidRPr="006B1E58">
        <w:rPr>
          <w:sz w:val="21"/>
          <w:szCs w:val="21"/>
        </w:rPr>
        <w:t xml:space="preserve"> bezogen werden.</w:t>
      </w:r>
    </w:p>
    <w:p w14:paraId="659EC9DD" w14:textId="77777777" w:rsidR="0064059D" w:rsidRPr="006B1E58" w:rsidRDefault="0064059D" w:rsidP="003C1051">
      <w:pPr>
        <w:rPr>
          <w:sz w:val="21"/>
          <w:szCs w:val="21"/>
        </w:rPr>
      </w:pPr>
    </w:p>
    <w:p w14:paraId="17B31B66" w14:textId="77777777" w:rsidR="0064059D" w:rsidRPr="006B1E58" w:rsidRDefault="0064059D" w:rsidP="003C1051">
      <w:pPr>
        <w:rPr>
          <w:sz w:val="21"/>
          <w:szCs w:val="21"/>
        </w:rPr>
      </w:pPr>
    </w:p>
    <w:p w14:paraId="5143BD2E" w14:textId="126F2FBF" w:rsidR="00803957" w:rsidRPr="00805F52" w:rsidRDefault="00803957" w:rsidP="00805F52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eastAsiaTheme="majorEastAsia" w:cstheme="majorBidi"/>
          <w:sz w:val="28"/>
        </w:rPr>
      </w:pPr>
      <w:r w:rsidRPr="00805F52">
        <w:rPr>
          <w:rFonts w:eastAsiaTheme="majorEastAsia" w:cstheme="majorBidi"/>
          <w:sz w:val="28"/>
        </w:rPr>
        <w:t>Eigenkapitalnachweis</w:t>
      </w:r>
    </w:p>
    <w:p w14:paraId="2EBD660E" w14:textId="1FDBBED7" w:rsidR="00803957" w:rsidRPr="006B1E58" w:rsidRDefault="00803957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</w:p>
    <w:p w14:paraId="2246937E" w14:textId="7A38E92E" w:rsidR="006E014F" w:rsidRPr="006B1E58" w:rsidRDefault="006E014F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  <w:r w:rsidRPr="006B1E58">
        <w:rPr>
          <w:rFonts w:cs="Arial"/>
          <w:sz w:val="21"/>
          <w:szCs w:val="21"/>
          <w:lang w:eastAsia="de-CH"/>
        </w:rPr>
        <w:t>Der Eigenkapitalnachweis zeigt die Ursachen der Veränderung des Eigenkapitals auf.</w:t>
      </w:r>
      <w:r w:rsidR="003A0027" w:rsidRPr="006B1E58">
        <w:rPr>
          <w:noProof/>
          <w:sz w:val="21"/>
          <w:szCs w:val="21"/>
        </w:rPr>
        <w:t xml:space="preserve"> </w:t>
      </w:r>
    </w:p>
    <w:p w14:paraId="0894FAFB" w14:textId="77777777" w:rsidR="006E014F" w:rsidRPr="006B1E58" w:rsidRDefault="006E014F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</w:p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852"/>
        <w:gridCol w:w="1362"/>
        <w:gridCol w:w="1362"/>
        <w:gridCol w:w="1228"/>
        <w:gridCol w:w="1842"/>
      </w:tblGrid>
      <w:tr w:rsidR="003B05E1" w:rsidRPr="002965DA" w14:paraId="23088E27" w14:textId="77777777" w:rsidTr="002E7913">
        <w:trPr>
          <w:trHeight w:val="450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14:paraId="0B4F2D07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Konto</w:t>
            </w:r>
          </w:p>
        </w:tc>
        <w:tc>
          <w:tcPr>
            <w:tcW w:w="2852" w:type="dxa"/>
            <w:shd w:val="clear" w:color="auto" w:fill="D9D9D9" w:themeFill="background1" w:themeFillShade="D9"/>
            <w:noWrap/>
            <w:vAlign w:val="center"/>
            <w:hideMark/>
          </w:tcPr>
          <w:p w14:paraId="777F1352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Bezeichnung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  <w:hideMark/>
          </w:tcPr>
          <w:p w14:paraId="61153051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Bestand 1.1.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  <w:hideMark/>
          </w:tcPr>
          <w:p w14:paraId="04EB7343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Zunahme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center"/>
            <w:hideMark/>
          </w:tcPr>
          <w:p w14:paraId="57B19107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Abnahme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5215A284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Bestand 31.12.</w:t>
            </w:r>
          </w:p>
        </w:tc>
      </w:tr>
      <w:tr w:rsidR="003B05E1" w:rsidRPr="002965DA" w14:paraId="19A2C880" w14:textId="77777777" w:rsidTr="002E7913">
        <w:trPr>
          <w:trHeight w:val="135"/>
        </w:trPr>
        <w:tc>
          <w:tcPr>
            <w:tcW w:w="988" w:type="dxa"/>
            <w:noWrap/>
            <w:hideMark/>
          </w:tcPr>
          <w:p w14:paraId="1A422CBC" w14:textId="77777777" w:rsidR="003B05E1" w:rsidRPr="002965DA" w:rsidRDefault="003B05E1" w:rsidP="00575073">
            <w:pPr>
              <w:rPr>
                <w:sz w:val="18"/>
                <w:szCs w:val="18"/>
              </w:rPr>
            </w:pPr>
            <w:r w:rsidRPr="002965DA">
              <w:rPr>
                <w:sz w:val="18"/>
                <w:szCs w:val="18"/>
              </w:rPr>
              <w:t> </w:t>
            </w:r>
          </w:p>
        </w:tc>
        <w:tc>
          <w:tcPr>
            <w:tcW w:w="2852" w:type="dxa"/>
            <w:noWrap/>
            <w:hideMark/>
          </w:tcPr>
          <w:p w14:paraId="77BAF578" w14:textId="77777777" w:rsidR="003B05E1" w:rsidRPr="002965DA" w:rsidRDefault="003B05E1" w:rsidP="00575073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5A68003E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62DE29E8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8" w:type="dxa"/>
            <w:noWrap/>
            <w:hideMark/>
          </w:tcPr>
          <w:p w14:paraId="7FFA8BE2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14:paraId="49D55ECD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  <w:r w:rsidRPr="002965DA">
              <w:rPr>
                <w:sz w:val="18"/>
                <w:szCs w:val="18"/>
              </w:rPr>
              <w:t> </w:t>
            </w:r>
          </w:p>
        </w:tc>
      </w:tr>
      <w:tr w:rsidR="003B05E1" w:rsidRPr="002965DA" w14:paraId="11A39CCF" w14:textId="77777777" w:rsidTr="002E7913">
        <w:trPr>
          <w:trHeight w:val="315"/>
        </w:trPr>
        <w:tc>
          <w:tcPr>
            <w:tcW w:w="988" w:type="dxa"/>
            <w:noWrap/>
            <w:hideMark/>
          </w:tcPr>
          <w:p w14:paraId="2D6EC1B5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2990</w:t>
            </w:r>
          </w:p>
        </w:tc>
        <w:tc>
          <w:tcPr>
            <w:tcW w:w="2852" w:type="dxa"/>
            <w:noWrap/>
            <w:hideMark/>
          </w:tcPr>
          <w:p w14:paraId="0D0A1339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Jahresergebnis</w:t>
            </w:r>
          </w:p>
        </w:tc>
        <w:tc>
          <w:tcPr>
            <w:tcW w:w="1362" w:type="dxa"/>
            <w:noWrap/>
            <w:hideMark/>
          </w:tcPr>
          <w:p w14:paraId="56903CB6" w14:textId="3E2A40A0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5'000.00</w:t>
            </w:r>
          </w:p>
        </w:tc>
        <w:tc>
          <w:tcPr>
            <w:tcW w:w="1362" w:type="dxa"/>
            <w:noWrap/>
            <w:hideMark/>
          </w:tcPr>
          <w:p w14:paraId="7675E522" w14:textId="120CB587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  <w:r w:rsidR="003B05E1" w:rsidRPr="002965DA">
              <w:rPr>
                <w:b/>
                <w:bCs/>
                <w:sz w:val="18"/>
                <w:szCs w:val="18"/>
              </w:rPr>
              <w:t>'000.00</w:t>
            </w:r>
          </w:p>
        </w:tc>
        <w:tc>
          <w:tcPr>
            <w:tcW w:w="1228" w:type="dxa"/>
            <w:noWrap/>
            <w:hideMark/>
          </w:tcPr>
          <w:p w14:paraId="23E45372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09620D44" w14:textId="3AE23AB7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</w:t>
            </w:r>
            <w:r w:rsidR="003B05E1" w:rsidRPr="002965DA">
              <w:rPr>
                <w:b/>
                <w:bCs/>
                <w:sz w:val="18"/>
                <w:szCs w:val="18"/>
              </w:rPr>
              <w:t>'000.00</w:t>
            </w:r>
          </w:p>
        </w:tc>
      </w:tr>
      <w:tr w:rsidR="003B05E1" w:rsidRPr="002965DA" w14:paraId="4ADB33D7" w14:textId="77777777" w:rsidTr="002E7913">
        <w:trPr>
          <w:trHeight w:val="315"/>
        </w:trPr>
        <w:tc>
          <w:tcPr>
            <w:tcW w:w="988" w:type="dxa"/>
            <w:noWrap/>
            <w:hideMark/>
          </w:tcPr>
          <w:p w14:paraId="4CC36007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52" w:type="dxa"/>
            <w:noWrap/>
            <w:hideMark/>
          </w:tcPr>
          <w:p w14:paraId="7E47DA89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2597AC7D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46C0EE7B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8" w:type="dxa"/>
            <w:noWrap/>
            <w:hideMark/>
          </w:tcPr>
          <w:p w14:paraId="7289D1ED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14:paraId="2C476ADC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3B05E1" w:rsidRPr="002965DA" w14:paraId="61317829" w14:textId="77777777" w:rsidTr="002E7913">
        <w:trPr>
          <w:trHeight w:val="315"/>
        </w:trPr>
        <w:tc>
          <w:tcPr>
            <w:tcW w:w="988" w:type="dxa"/>
            <w:noWrap/>
            <w:hideMark/>
          </w:tcPr>
          <w:p w14:paraId="5660A89A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2999</w:t>
            </w:r>
          </w:p>
        </w:tc>
        <w:tc>
          <w:tcPr>
            <w:tcW w:w="2852" w:type="dxa"/>
            <w:noWrap/>
            <w:hideMark/>
          </w:tcPr>
          <w:p w14:paraId="5531128E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kumulierte Ergebnisse der Vorjahre</w:t>
            </w:r>
          </w:p>
        </w:tc>
        <w:tc>
          <w:tcPr>
            <w:tcW w:w="1362" w:type="dxa"/>
            <w:noWrap/>
            <w:hideMark/>
          </w:tcPr>
          <w:p w14:paraId="56A1C007" w14:textId="34063777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3B05E1" w:rsidRPr="002965DA">
              <w:rPr>
                <w:b/>
                <w:bCs/>
                <w:sz w:val="18"/>
                <w:szCs w:val="18"/>
              </w:rPr>
              <w:t>0'000.00</w:t>
            </w:r>
          </w:p>
        </w:tc>
        <w:tc>
          <w:tcPr>
            <w:tcW w:w="1362" w:type="dxa"/>
            <w:noWrap/>
            <w:hideMark/>
          </w:tcPr>
          <w:p w14:paraId="1650C2B5" w14:textId="13F3649C" w:rsidR="003B05E1" w:rsidRPr="002965DA" w:rsidRDefault="003B05E1" w:rsidP="0064059D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5'000.00</w:t>
            </w:r>
          </w:p>
        </w:tc>
        <w:tc>
          <w:tcPr>
            <w:tcW w:w="1228" w:type="dxa"/>
            <w:noWrap/>
            <w:hideMark/>
          </w:tcPr>
          <w:p w14:paraId="334A5E64" w14:textId="77777777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2" w:type="dxa"/>
            <w:noWrap/>
            <w:hideMark/>
          </w:tcPr>
          <w:p w14:paraId="4713E47D" w14:textId="414C63C9" w:rsidR="003B05E1" w:rsidRPr="002965DA" w:rsidRDefault="003B05E1" w:rsidP="0064059D">
            <w:pPr>
              <w:jc w:val="right"/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35'000.00</w:t>
            </w:r>
          </w:p>
        </w:tc>
      </w:tr>
      <w:tr w:rsidR="003B05E1" w:rsidRPr="002965DA" w14:paraId="4BA7FB5A" w14:textId="77777777" w:rsidTr="002E7913">
        <w:trPr>
          <w:trHeight w:val="300"/>
        </w:trPr>
        <w:tc>
          <w:tcPr>
            <w:tcW w:w="988" w:type="dxa"/>
            <w:noWrap/>
            <w:hideMark/>
          </w:tcPr>
          <w:p w14:paraId="41DB9430" w14:textId="77777777" w:rsidR="003B05E1" w:rsidRPr="002965DA" w:rsidRDefault="003B05E1" w:rsidP="00575073">
            <w:pPr>
              <w:rPr>
                <w:sz w:val="18"/>
                <w:szCs w:val="18"/>
              </w:rPr>
            </w:pPr>
            <w:r w:rsidRPr="002965DA">
              <w:rPr>
                <w:sz w:val="18"/>
                <w:szCs w:val="18"/>
              </w:rPr>
              <w:t> </w:t>
            </w:r>
          </w:p>
        </w:tc>
        <w:tc>
          <w:tcPr>
            <w:tcW w:w="2852" w:type="dxa"/>
            <w:noWrap/>
            <w:hideMark/>
          </w:tcPr>
          <w:p w14:paraId="1FD0C05E" w14:textId="77777777" w:rsidR="003B05E1" w:rsidRPr="002965DA" w:rsidRDefault="003B05E1" w:rsidP="00575073">
            <w:pPr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2670A234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62" w:type="dxa"/>
            <w:noWrap/>
            <w:hideMark/>
          </w:tcPr>
          <w:p w14:paraId="4A0B6661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228" w:type="dxa"/>
            <w:noWrap/>
            <w:hideMark/>
          </w:tcPr>
          <w:p w14:paraId="326367A3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42" w:type="dxa"/>
            <w:noWrap/>
            <w:hideMark/>
          </w:tcPr>
          <w:p w14:paraId="2A8BAE3C" w14:textId="77777777" w:rsidR="003B05E1" w:rsidRPr="002965DA" w:rsidRDefault="003B05E1" w:rsidP="00575073">
            <w:pPr>
              <w:jc w:val="right"/>
              <w:rPr>
                <w:sz w:val="18"/>
                <w:szCs w:val="18"/>
              </w:rPr>
            </w:pPr>
            <w:r w:rsidRPr="002965DA">
              <w:rPr>
                <w:sz w:val="18"/>
                <w:szCs w:val="18"/>
              </w:rPr>
              <w:t> </w:t>
            </w:r>
          </w:p>
        </w:tc>
      </w:tr>
      <w:tr w:rsidR="003B05E1" w:rsidRPr="002965DA" w14:paraId="4C83875B" w14:textId="77777777" w:rsidTr="002E7913">
        <w:trPr>
          <w:trHeight w:val="450"/>
        </w:trPr>
        <w:tc>
          <w:tcPr>
            <w:tcW w:w="988" w:type="dxa"/>
            <w:shd w:val="clear" w:color="auto" w:fill="D9D9D9" w:themeFill="background1" w:themeFillShade="D9"/>
            <w:noWrap/>
            <w:vAlign w:val="center"/>
            <w:hideMark/>
          </w:tcPr>
          <w:p w14:paraId="06629772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2852" w:type="dxa"/>
            <w:shd w:val="clear" w:color="auto" w:fill="D9D9D9" w:themeFill="background1" w:themeFillShade="D9"/>
            <w:noWrap/>
            <w:vAlign w:val="center"/>
            <w:hideMark/>
          </w:tcPr>
          <w:p w14:paraId="0F58AB89" w14:textId="77777777" w:rsidR="003B05E1" w:rsidRPr="002965DA" w:rsidRDefault="003B05E1" w:rsidP="00575073">
            <w:pPr>
              <w:rPr>
                <w:b/>
                <w:bCs/>
                <w:sz w:val="18"/>
                <w:szCs w:val="18"/>
              </w:rPr>
            </w:pPr>
            <w:r w:rsidRPr="002965DA">
              <w:rPr>
                <w:b/>
                <w:bCs/>
                <w:sz w:val="18"/>
                <w:szCs w:val="18"/>
              </w:rPr>
              <w:t>Total Eigenkapital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  <w:hideMark/>
          </w:tcPr>
          <w:p w14:paraId="57B9664F" w14:textId="1F0EA481" w:rsidR="003B05E1" w:rsidRPr="002965DA" w:rsidRDefault="0064059D" w:rsidP="0064059D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</w:t>
            </w:r>
            <w:r w:rsidR="003B05E1" w:rsidRPr="002965DA">
              <w:rPr>
                <w:b/>
                <w:bCs/>
                <w:sz w:val="18"/>
                <w:szCs w:val="18"/>
              </w:rPr>
              <w:t>'000.00</w:t>
            </w:r>
          </w:p>
        </w:tc>
        <w:tc>
          <w:tcPr>
            <w:tcW w:w="1362" w:type="dxa"/>
            <w:shd w:val="clear" w:color="auto" w:fill="D9D9D9" w:themeFill="background1" w:themeFillShade="D9"/>
            <w:noWrap/>
            <w:vAlign w:val="center"/>
            <w:hideMark/>
          </w:tcPr>
          <w:p w14:paraId="7E96BFBC" w14:textId="123A081B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B05E1" w:rsidRPr="002965DA">
              <w:rPr>
                <w:b/>
                <w:bCs/>
                <w:sz w:val="18"/>
                <w:szCs w:val="18"/>
              </w:rPr>
              <w:t>5'000.00</w:t>
            </w:r>
          </w:p>
        </w:tc>
        <w:tc>
          <w:tcPr>
            <w:tcW w:w="1228" w:type="dxa"/>
            <w:shd w:val="clear" w:color="auto" w:fill="D9D9D9" w:themeFill="background1" w:themeFillShade="D9"/>
            <w:noWrap/>
            <w:vAlign w:val="center"/>
            <w:hideMark/>
          </w:tcPr>
          <w:p w14:paraId="784683BB" w14:textId="57F39BD4" w:rsidR="003B05E1" w:rsidRPr="002965DA" w:rsidRDefault="003B05E1" w:rsidP="00575073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14:paraId="4438A7A0" w14:textId="12D0FA34" w:rsidR="003B05E1" w:rsidRPr="002965DA" w:rsidRDefault="0064059D" w:rsidP="005750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</w:t>
            </w:r>
            <w:r w:rsidR="003B05E1" w:rsidRPr="002965DA">
              <w:rPr>
                <w:b/>
                <w:bCs/>
                <w:sz w:val="18"/>
                <w:szCs w:val="18"/>
              </w:rPr>
              <w:t>'000.00</w:t>
            </w:r>
          </w:p>
        </w:tc>
      </w:tr>
    </w:tbl>
    <w:p w14:paraId="5DB2EEAE" w14:textId="761B5E9A" w:rsidR="00805F52" w:rsidRDefault="00805F5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rFonts w:cs="Arial"/>
          <w:lang w:eastAsia="de-CH"/>
        </w:rPr>
      </w:pPr>
    </w:p>
    <w:p w14:paraId="6000A3E7" w14:textId="77777777" w:rsidR="0064059D" w:rsidRDefault="0064059D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rFonts w:cs="Arial"/>
          <w:lang w:eastAsia="de-CH"/>
        </w:rPr>
      </w:pPr>
    </w:p>
    <w:p w14:paraId="347B6AB2" w14:textId="13091F40" w:rsidR="00803957" w:rsidRDefault="00803957" w:rsidP="00805F52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cs="Arial"/>
        </w:rPr>
      </w:pPr>
      <w:r w:rsidRPr="00805F52">
        <w:rPr>
          <w:rFonts w:eastAsiaTheme="majorEastAsia" w:cstheme="majorBidi"/>
          <w:sz w:val="28"/>
        </w:rPr>
        <w:t>Rückstellungsspiegel</w:t>
      </w:r>
    </w:p>
    <w:p w14:paraId="7DB8EE33" w14:textId="77777777" w:rsidR="00803957" w:rsidRPr="006B1E58" w:rsidRDefault="00803957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</w:p>
    <w:p w14:paraId="1AB028F4" w14:textId="77777777" w:rsidR="001E6080" w:rsidRPr="006B1E58" w:rsidRDefault="001E6080" w:rsidP="001E6080">
      <w:pPr>
        <w:pStyle w:val="Listenabsatz"/>
        <w:ind w:left="0"/>
        <w:rPr>
          <w:rFonts w:cs="Arial"/>
          <w:sz w:val="21"/>
          <w:szCs w:val="21"/>
          <w:lang w:eastAsia="de-CH"/>
        </w:rPr>
      </w:pPr>
      <w:r w:rsidRPr="006B1E58">
        <w:rPr>
          <w:rFonts w:cs="Arial"/>
          <w:sz w:val="21"/>
          <w:szCs w:val="21"/>
          <w:lang w:eastAsia="de-CH"/>
        </w:rPr>
        <w:t>Der Rückstellungsspiegel ist eine Aufstellung aller Rückstellungen für Aufwände der Gemeinde.</w:t>
      </w:r>
    </w:p>
    <w:p w14:paraId="002EB3B0" w14:textId="77777777" w:rsidR="001E6080" w:rsidRPr="006B1E58" w:rsidRDefault="001E6080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</w:p>
    <w:p w14:paraId="3EE4A536" w14:textId="2AB63577" w:rsidR="006E014F" w:rsidRPr="006B1E58" w:rsidRDefault="0064059D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  <w:r w:rsidRPr="006B1E58">
        <w:rPr>
          <w:rFonts w:cs="Arial"/>
          <w:sz w:val="21"/>
          <w:szCs w:val="21"/>
          <w:lang w:eastAsia="de-CH"/>
        </w:rPr>
        <w:t xml:space="preserve">Die </w:t>
      </w:r>
      <w:r w:rsidRPr="006B1E58">
        <w:rPr>
          <w:rFonts w:cs="Arial"/>
          <w:sz w:val="21"/>
          <w:szCs w:val="21"/>
          <w:highlight w:val="lightGray"/>
          <w:lang w:eastAsia="de-CH"/>
        </w:rPr>
        <w:t>Ortsgemeinde Muster</w:t>
      </w:r>
      <w:r w:rsidRPr="006B1E58">
        <w:rPr>
          <w:rFonts w:cs="Arial"/>
          <w:sz w:val="21"/>
          <w:szCs w:val="21"/>
          <w:lang w:eastAsia="de-CH"/>
        </w:rPr>
        <w:t xml:space="preserve"> hat per </w:t>
      </w:r>
      <w:r w:rsidRPr="006B1E58">
        <w:rPr>
          <w:rFonts w:cs="Arial"/>
          <w:sz w:val="21"/>
          <w:szCs w:val="21"/>
          <w:highlight w:val="lightGray"/>
          <w:lang w:eastAsia="de-CH"/>
        </w:rPr>
        <w:t>31. Dezember 2019</w:t>
      </w:r>
      <w:r w:rsidRPr="006B1E58">
        <w:rPr>
          <w:rFonts w:cs="Arial"/>
          <w:sz w:val="21"/>
          <w:szCs w:val="21"/>
          <w:lang w:eastAsia="de-CH"/>
        </w:rPr>
        <w:t xml:space="preserve"> keine Rückstellungen bilanziert.</w:t>
      </w:r>
    </w:p>
    <w:p w14:paraId="3BE56555" w14:textId="77777777" w:rsidR="00805F52" w:rsidRPr="006B1E58" w:rsidRDefault="00805F52" w:rsidP="00803957">
      <w:pPr>
        <w:pStyle w:val="Listenabsatz"/>
        <w:ind w:left="0"/>
        <w:rPr>
          <w:rFonts w:cs="Arial"/>
          <w:sz w:val="21"/>
          <w:szCs w:val="21"/>
          <w:lang w:eastAsia="de-CH"/>
        </w:rPr>
      </w:pPr>
    </w:p>
    <w:p w14:paraId="6A6D3C2D" w14:textId="2B2DD6E5" w:rsidR="00805F52" w:rsidRPr="006B1E58" w:rsidRDefault="00805F52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rFonts w:cs="Arial"/>
          <w:sz w:val="21"/>
          <w:szCs w:val="21"/>
          <w:lang w:eastAsia="de-CH"/>
        </w:rPr>
      </w:pPr>
    </w:p>
    <w:p w14:paraId="5217479C" w14:textId="1899DFAB" w:rsidR="00803957" w:rsidRPr="00805F52" w:rsidRDefault="00803957" w:rsidP="00805F52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eastAsiaTheme="majorEastAsia" w:cstheme="majorBidi"/>
          <w:sz w:val="28"/>
        </w:rPr>
      </w:pPr>
      <w:r w:rsidRPr="00805F52">
        <w:rPr>
          <w:rFonts w:eastAsiaTheme="majorEastAsia" w:cstheme="majorBidi"/>
          <w:sz w:val="28"/>
        </w:rPr>
        <w:t>Beteiligungsspiegel</w:t>
      </w:r>
    </w:p>
    <w:p w14:paraId="622316D1" w14:textId="77777777" w:rsidR="00803957" w:rsidRDefault="00803957" w:rsidP="00803957">
      <w:pPr>
        <w:pStyle w:val="Listenabsatz"/>
        <w:ind w:left="0"/>
        <w:rPr>
          <w:rFonts w:cs="Arial"/>
          <w:lang w:eastAsia="de-CH"/>
        </w:rPr>
      </w:pPr>
    </w:p>
    <w:p w14:paraId="3D4F3F7B" w14:textId="77777777" w:rsidR="001E6080" w:rsidRPr="008D4FBA" w:rsidRDefault="001E6080" w:rsidP="001E6080">
      <w:pPr>
        <w:rPr>
          <w:sz w:val="21"/>
          <w:szCs w:val="21"/>
        </w:rPr>
      </w:pPr>
      <w:r w:rsidRPr="008D4FBA">
        <w:rPr>
          <w:sz w:val="21"/>
          <w:szCs w:val="21"/>
        </w:rPr>
        <w:t>Im Beteiligungsspiegel werden wesentliche Beteiligungen aufgeführt. Wesentlich ist eine Beteiligung dann, wenn:</w:t>
      </w:r>
    </w:p>
    <w:p w14:paraId="24432BD3" w14:textId="77777777" w:rsidR="001E6080" w:rsidRPr="008D4FBA" w:rsidRDefault="001E6080" w:rsidP="001E6080">
      <w:pPr>
        <w:pStyle w:val="Listenabsatz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5245"/>
          <w:tab w:val="clear" w:pos="9299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1"/>
          <w:szCs w:val="21"/>
        </w:rPr>
      </w:pPr>
      <w:r w:rsidRPr="008D4FBA">
        <w:rPr>
          <w:rFonts w:cs="Arial"/>
          <w:sz w:val="21"/>
          <w:szCs w:val="21"/>
        </w:rPr>
        <w:t>eine grössere kapitalmässige Beteiligung vorliegt;</w:t>
      </w:r>
    </w:p>
    <w:p w14:paraId="3FF504D6" w14:textId="77777777" w:rsidR="001E6080" w:rsidRPr="008D4FBA" w:rsidRDefault="001E6080" w:rsidP="001E6080">
      <w:pPr>
        <w:pStyle w:val="Listenabsatz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5245"/>
          <w:tab w:val="clear" w:pos="9299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1"/>
          <w:szCs w:val="21"/>
        </w:rPr>
      </w:pPr>
      <w:r w:rsidRPr="008D4FBA">
        <w:rPr>
          <w:rFonts w:cs="Arial"/>
          <w:sz w:val="21"/>
          <w:szCs w:val="21"/>
        </w:rPr>
        <w:t>höhere Betriebsbeiträge geleistet werden oder</w:t>
      </w:r>
    </w:p>
    <w:p w14:paraId="35C74EA6" w14:textId="77777777" w:rsidR="001E6080" w:rsidRPr="008D4FBA" w:rsidRDefault="001E6080" w:rsidP="001E6080">
      <w:pPr>
        <w:pStyle w:val="Listenabsatz"/>
        <w:numPr>
          <w:ilvl w:val="0"/>
          <w:numId w:val="11"/>
        </w:numPr>
        <w:tabs>
          <w:tab w:val="clear" w:pos="425"/>
          <w:tab w:val="clear" w:pos="851"/>
          <w:tab w:val="clear" w:pos="1276"/>
          <w:tab w:val="clear" w:pos="5245"/>
          <w:tab w:val="clear" w:pos="9299"/>
        </w:tabs>
        <w:autoSpaceDE w:val="0"/>
        <w:autoSpaceDN w:val="0"/>
        <w:adjustRightInd w:val="0"/>
        <w:spacing w:before="120"/>
        <w:ind w:left="284" w:hanging="284"/>
        <w:contextualSpacing w:val="0"/>
        <w:rPr>
          <w:rFonts w:cs="Arial"/>
          <w:sz w:val="21"/>
          <w:szCs w:val="21"/>
        </w:rPr>
      </w:pPr>
      <w:r w:rsidRPr="008D4FBA">
        <w:rPr>
          <w:rFonts w:cs="Arial"/>
          <w:sz w:val="21"/>
          <w:szCs w:val="21"/>
        </w:rPr>
        <w:t>die Gemeinde einen massgeblichen Einfluss auf die Steuerung hat.</w:t>
      </w:r>
    </w:p>
    <w:p w14:paraId="7EC74281" w14:textId="77777777" w:rsidR="001E6080" w:rsidRDefault="001E6080" w:rsidP="00803957">
      <w:pPr>
        <w:pStyle w:val="Listenabsatz"/>
        <w:ind w:left="0"/>
        <w:rPr>
          <w:rFonts w:cs="Arial"/>
          <w:lang w:eastAsia="de-CH"/>
        </w:rPr>
      </w:pPr>
    </w:p>
    <w:p w14:paraId="622659BE" w14:textId="6491DF69" w:rsidR="0064059D" w:rsidRDefault="0064059D" w:rsidP="008D4FBA">
      <w:pPr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 w:rsidRPr="0064059D">
        <w:rPr>
          <w:sz w:val="21"/>
          <w:szCs w:val="21"/>
          <w:highlight w:val="lightGray"/>
        </w:rPr>
        <w:t>Ortsgemeinde Muster</w:t>
      </w:r>
      <w:r>
        <w:rPr>
          <w:sz w:val="21"/>
          <w:szCs w:val="21"/>
        </w:rPr>
        <w:t xml:space="preserve"> verfügt per </w:t>
      </w:r>
      <w:r w:rsidRPr="0064059D">
        <w:rPr>
          <w:sz w:val="21"/>
          <w:szCs w:val="21"/>
          <w:highlight w:val="lightGray"/>
        </w:rPr>
        <w:t>31. Dezember 2019</w:t>
      </w:r>
      <w:r>
        <w:rPr>
          <w:sz w:val="21"/>
          <w:szCs w:val="21"/>
        </w:rPr>
        <w:t xml:space="preserve"> über keine Beteiligungen.</w:t>
      </w:r>
    </w:p>
    <w:p w14:paraId="744DB7D2" w14:textId="51B15955" w:rsidR="006B1E58" w:rsidRDefault="006B1E58">
      <w:pPr>
        <w:tabs>
          <w:tab w:val="clear" w:pos="425"/>
          <w:tab w:val="clear" w:pos="851"/>
          <w:tab w:val="clear" w:pos="1276"/>
          <w:tab w:val="clear" w:pos="5245"/>
          <w:tab w:val="clear" w:pos="9299"/>
        </w:tabs>
        <w:rPr>
          <w:sz w:val="21"/>
          <w:szCs w:val="21"/>
        </w:rPr>
      </w:pPr>
      <w:r>
        <w:rPr>
          <w:sz w:val="21"/>
          <w:szCs w:val="21"/>
        </w:rPr>
        <w:br w:type="page"/>
      </w:r>
    </w:p>
    <w:p w14:paraId="0B25D9F7" w14:textId="0DE42B5C" w:rsidR="00803957" w:rsidRPr="00805F52" w:rsidRDefault="00803957" w:rsidP="00277511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eastAsiaTheme="majorEastAsia" w:cstheme="majorBidi"/>
          <w:sz w:val="28"/>
        </w:rPr>
      </w:pPr>
      <w:r w:rsidRPr="00277511">
        <w:rPr>
          <w:rFonts w:eastAsiaTheme="majorEastAsia" w:cstheme="majorBidi"/>
          <w:sz w:val="28"/>
        </w:rPr>
        <w:lastRenderedPageBreak/>
        <w:t>Gewährleistungsspiegel</w:t>
      </w:r>
    </w:p>
    <w:p w14:paraId="000DF23D" w14:textId="0E5DD2BD" w:rsidR="008D4FBA" w:rsidRDefault="008D4FBA" w:rsidP="008D4FBA">
      <w:pPr>
        <w:pStyle w:val="ErlassErlasstext"/>
      </w:pPr>
    </w:p>
    <w:p w14:paraId="4C564276" w14:textId="0A3728FD" w:rsidR="001E6080" w:rsidRPr="008D4FBA" w:rsidRDefault="001E6080" w:rsidP="001E6080">
      <w:pPr>
        <w:pStyle w:val="ErlassErlasstext"/>
        <w:spacing w:line="260" w:lineRule="exact"/>
      </w:pPr>
      <w:r w:rsidRPr="008D4FBA">
        <w:t>Im Gewährleistungsspiegel werden aufgeführt:</w:t>
      </w:r>
    </w:p>
    <w:p w14:paraId="2440790B" w14:textId="0E9C4730" w:rsidR="001E6080" w:rsidRPr="008D4FBA" w:rsidRDefault="001E6080" w:rsidP="001E6080">
      <w:pPr>
        <w:pStyle w:val="Aufzhlung1"/>
        <w:numPr>
          <w:ilvl w:val="0"/>
          <w:numId w:val="10"/>
        </w:num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before="60" w:line="260" w:lineRule="exact"/>
        <w:ind w:left="227" w:hanging="227"/>
        <w:rPr>
          <w:sz w:val="21"/>
          <w:szCs w:val="21"/>
        </w:rPr>
      </w:pPr>
      <w:r w:rsidRPr="008D4FBA">
        <w:rPr>
          <w:sz w:val="21"/>
          <w:szCs w:val="21"/>
        </w:rPr>
        <w:t>die Eventualverbindlichkeiten, insbesondere diejenigen, bei denen die Gemeinde zugunsten Dritter eine Verpflichtung eingeht, wie Bürgschaften, Garantieverpflichtungen oder Defizitgarantien;</w:t>
      </w:r>
    </w:p>
    <w:p w14:paraId="58705C1C" w14:textId="5C7B1832" w:rsidR="001E6080" w:rsidRPr="008D4FBA" w:rsidRDefault="001E6080" w:rsidP="001E6080">
      <w:pPr>
        <w:pStyle w:val="Aufzhlung1"/>
        <w:numPr>
          <w:ilvl w:val="0"/>
          <w:numId w:val="10"/>
        </w:numPr>
        <w:tabs>
          <w:tab w:val="clear" w:pos="425"/>
          <w:tab w:val="clear" w:pos="851"/>
          <w:tab w:val="clear" w:pos="1276"/>
          <w:tab w:val="clear" w:pos="5245"/>
          <w:tab w:val="clear" w:pos="9299"/>
        </w:tabs>
        <w:spacing w:before="60" w:line="260" w:lineRule="exact"/>
        <w:ind w:left="227" w:hanging="227"/>
        <w:rPr>
          <w:sz w:val="21"/>
          <w:szCs w:val="21"/>
        </w:rPr>
      </w:pPr>
      <w:r w:rsidRPr="008D4FBA">
        <w:rPr>
          <w:sz w:val="21"/>
          <w:szCs w:val="21"/>
        </w:rPr>
        <w:t>weitere Tatbestände mit Eventualcharakter, wenn sie noch nicht als Rückstellungen verbucht wurden.</w:t>
      </w:r>
    </w:p>
    <w:p w14:paraId="36307C66" w14:textId="77777777" w:rsidR="001E6080" w:rsidRDefault="001E6080" w:rsidP="008D4FBA">
      <w:pPr>
        <w:pStyle w:val="ErlassErlasstext"/>
      </w:pPr>
    </w:p>
    <w:p w14:paraId="53D4AC1B" w14:textId="698A7217" w:rsidR="001E6080" w:rsidRDefault="001E6080" w:rsidP="001E6080">
      <w:pPr>
        <w:rPr>
          <w:sz w:val="21"/>
          <w:szCs w:val="21"/>
        </w:rPr>
      </w:pPr>
      <w:r>
        <w:rPr>
          <w:sz w:val="21"/>
          <w:szCs w:val="21"/>
        </w:rPr>
        <w:t xml:space="preserve">Die </w:t>
      </w:r>
      <w:r w:rsidRPr="0064059D">
        <w:rPr>
          <w:sz w:val="21"/>
          <w:szCs w:val="21"/>
          <w:highlight w:val="lightGray"/>
        </w:rPr>
        <w:t>Ortsgemeinde Muster</w:t>
      </w:r>
      <w:r>
        <w:rPr>
          <w:sz w:val="21"/>
          <w:szCs w:val="21"/>
        </w:rPr>
        <w:t xml:space="preserve"> verfügt per </w:t>
      </w:r>
      <w:r w:rsidRPr="0064059D">
        <w:rPr>
          <w:sz w:val="21"/>
          <w:szCs w:val="21"/>
          <w:highlight w:val="lightGray"/>
        </w:rPr>
        <w:t>31. Dezember 2019</w:t>
      </w:r>
      <w:r>
        <w:rPr>
          <w:sz w:val="21"/>
          <w:szCs w:val="21"/>
        </w:rPr>
        <w:t xml:space="preserve"> über keine Eventualverbindlichkeiten. </w:t>
      </w:r>
    </w:p>
    <w:p w14:paraId="6B0D490F" w14:textId="1B4549D3" w:rsidR="001E6080" w:rsidRDefault="001E6080" w:rsidP="008D4FBA">
      <w:pPr>
        <w:pStyle w:val="ErlassErlasstext"/>
      </w:pPr>
    </w:p>
    <w:p w14:paraId="77B8C180" w14:textId="0E2D22E3" w:rsidR="001E6080" w:rsidRDefault="001E6080" w:rsidP="008D4FBA">
      <w:pPr>
        <w:pStyle w:val="ErlassErlasstext"/>
      </w:pPr>
    </w:p>
    <w:p w14:paraId="30746798" w14:textId="77777777" w:rsidR="00803957" w:rsidRDefault="00803957" w:rsidP="00803957">
      <w:pPr>
        <w:pStyle w:val="Listenabsatz"/>
        <w:ind w:left="0"/>
        <w:rPr>
          <w:rFonts w:cs="Arial"/>
          <w:lang w:eastAsia="de-CH"/>
        </w:rPr>
      </w:pPr>
    </w:p>
    <w:p w14:paraId="74A5BD78" w14:textId="77777777" w:rsidR="00575073" w:rsidRDefault="00575073" w:rsidP="00803957">
      <w:pPr>
        <w:pStyle w:val="Listenabsatz"/>
        <w:ind w:left="0"/>
        <w:rPr>
          <w:rFonts w:cs="Arial"/>
          <w:lang w:eastAsia="de-CH"/>
        </w:rPr>
        <w:sectPr w:rsidR="00575073" w:rsidSect="001D6D5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567" w:right="1247" w:bottom="567" w:left="1021" w:header="624" w:footer="567" w:gutter="0"/>
          <w:pgNumType w:start="1"/>
          <w:cols w:space="708"/>
          <w:docGrid w:linePitch="360"/>
        </w:sectPr>
      </w:pPr>
    </w:p>
    <w:p w14:paraId="206DF74B" w14:textId="05600F77" w:rsidR="00803957" w:rsidRPr="00805F52" w:rsidRDefault="00803957" w:rsidP="00805F52">
      <w:pPr>
        <w:pStyle w:val="berschrift1"/>
        <w:numPr>
          <w:ilvl w:val="0"/>
          <w:numId w:val="5"/>
        </w:numPr>
        <w:tabs>
          <w:tab w:val="clear" w:pos="851"/>
        </w:tabs>
        <w:ind w:left="432" w:hanging="432"/>
        <w:rPr>
          <w:rFonts w:eastAsiaTheme="majorEastAsia" w:cstheme="majorBidi"/>
          <w:sz w:val="28"/>
        </w:rPr>
      </w:pPr>
      <w:r w:rsidRPr="00805F52">
        <w:rPr>
          <w:rFonts w:eastAsiaTheme="majorEastAsia" w:cstheme="majorBidi"/>
          <w:sz w:val="28"/>
        </w:rPr>
        <w:lastRenderedPageBreak/>
        <w:t>Anlagespiegel</w:t>
      </w:r>
    </w:p>
    <w:p w14:paraId="389843E7" w14:textId="5CCDDD61" w:rsidR="00575073" w:rsidRPr="006927A1" w:rsidRDefault="00575073" w:rsidP="00575073">
      <w:pPr>
        <w:pStyle w:val="berschrift2"/>
        <w:numPr>
          <w:ilvl w:val="1"/>
          <w:numId w:val="5"/>
        </w:numPr>
        <w:tabs>
          <w:tab w:val="clear" w:pos="851"/>
        </w:tabs>
        <w:spacing w:before="480" w:after="240"/>
        <w:ind w:left="492" w:hanging="492"/>
        <w:rPr>
          <w:rFonts w:eastAsiaTheme="majorEastAsia" w:cstheme="majorBidi"/>
          <w:sz w:val="21"/>
          <w:szCs w:val="21"/>
        </w:rPr>
      </w:pPr>
      <w:r>
        <w:rPr>
          <w:rFonts w:eastAsiaTheme="majorEastAsia" w:cstheme="majorBidi"/>
          <w:sz w:val="21"/>
          <w:szCs w:val="21"/>
        </w:rPr>
        <w:t>Finanz- und Sachanlagen</w:t>
      </w:r>
    </w:p>
    <w:tbl>
      <w:tblPr>
        <w:tblW w:w="14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980"/>
        <w:gridCol w:w="1260"/>
        <w:gridCol w:w="1260"/>
        <w:gridCol w:w="1260"/>
        <w:gridCol w:w="1260"/>
        <w:gridCol w:w="1260"/>
        <w:gridCol w:w="1120"/>
        <w:gridCol w:w="1120"/>
        <w:gridCol w:w="1260"/>
        <w:gridCol w:w="1260"/>
      </w:tblGrid>
      <w:tr w:rsidR="00575073" w:rsidRPr="00575073" w14:paraId="3E33D63D" w14:textId="77777777" w:rsidTr="00AD3ABC">
        <w:trPr>
          <w:trHeight w:val="25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93D9E3F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Konto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CB17B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15FF4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Anschaffungskosten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AC3D2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Kumulierte Wertberichtigungen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142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Buchwert</w:t>
            </w:r>
          </w:p>
        </w:tc>
      </w:tr>
      <w:tr w:rsidR="00575073" w:rsidRPr="00575073" w14:paraId="1DBD3AEF" w14:textId="77777777" w:rsidTr="0057507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C656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BCBD2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73DC9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01.01.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9A23A9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Zugänge (+)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Abgänge (-)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Umglied</w:t>
            </w:r>
            <w:proofErr w:type="spellEnd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. (+/-)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6C37E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967BFD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01.01. (+/-)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F49C4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Wert-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berichtigungen</w:t>
            </w:r>
            <w:proofErr w:type="spellEnd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(-)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5DA82A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Wert-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aufholungen</w:t>
            </w:r>
            <w:proofErr w:type="spellEnd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(+)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09236F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Abgänge (+/-)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Umglied</w:t>
            </w:r>
            <w:proofErr w:type="spellEnd"/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. (+/-)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11A6F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00E9B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</w:tr>
      <w:tr w:rsidR="00575073" w:rsidRPr="00575073" w14:paraId="0F566537" w14:textId="77777777" w:rsidTr="00575073">
        <w:trPr>
          <w:trHeight w:val="1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8AA894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3A18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A2B55CE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878452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C1860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00BDD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841A32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BED9BD9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80A9B3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B1803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D4F8B8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575073" w:rsidRPr="00575073" w14:paraId="0D403261" w14:textId="77777777" w:rsidTr="00575073">
        <w:trPr>
          <w:trHeight w:val="1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B591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33333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F5DB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BF0D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5686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35CF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2C08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DC9D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453C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DA9F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FF13" w14:textId="77777777" w:rsidR="00575073" w:rsidRPr="00575073" w:rsidRDefault="00575073" w:rsidP="0057507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FB19ED" w:rsidRPr="00575073" w14:paraId="3C352D1F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D968BC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107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93E8AA" w14:textId="66AC88E9" w:rsidR="00FB19ED" w:rsidRPr="00575073" w:rsidRDefault="006C4DA7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 xml:space="preserve">Langfristige </w:t>
            </w:r>
            <w:r w:rsidR="00FB19ED"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Finanzanlagen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5178AE" w14:textId="0B7471D4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5'200.00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28F8A86" w14:textId="0D3F9993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C1EBF4" w14:textId="5BF361C9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15'200.00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585CF1A" w14:textId="22FB3D81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966F2A9" w14:textId="1B733D68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3D780B8C" w14:textId="2F077375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15FBEA5" w14:textId="4BE51D94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121900B" w14:textId="2FAC9AF2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-600.00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9FB024" w14:textId="0BC10A23" w:rsidR="00FB19ED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14'600.00</w:t>
            </w:r>
          </w:p>
        </w:tc>
      </w:tr>
      <w:tr w:rsidR="00FB19ED" w:rsidRPr="00575073" w14:paraId="1FCB3DE3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C225" w14:textId="7777777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1070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503" w14:textId="7777777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Aktien und Anteilscheine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683952" w14:textId="0B63669B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6BF8B2" w14:textId="7D5A4704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0B2E2" w14:textId="55E6410C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B695B" w14:textId="5EF41C15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15BF92" w14:textId="4493BF44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31304" w14:textId="731D7615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D452A" w14:textId="7B0A8DF0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32564" w14:textId="5A9757A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2B97" w14:textId="25201376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</w:tr>
      <w:tr w:rsidR="00FB19ED" w:rsidRPr="00575073" w14:paraId="3ADB0D60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11F4DF" w14:textId="07AE9A7D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1070.1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BECD2" w14:textId="480DE20C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Aktien Muster 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E91E03" w14:textId="7022C03B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13E52" w14:textId="26D3A3D5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927A" w14:textId="00359159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01F20" w14:textId="2215BBC1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-500.00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6C912" w14:textId="7E704391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-100.00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3C8517" w14:textId="47C447D9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CA9D1F" w14:textId="5005331D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78F8" w14:textId="51075D23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-600.00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793E" w14:textId="14F770C2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4'400.00</w:t>
            </w:r>
          </w:p>
        </w:tc>
      </w:tr>
      <w:tr w:rsidR="00FB19ED" w:rsidRPr="00575073" w14:paraId="0B7C127F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9CEB27" w14:textId="5069629C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1070.2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5F164" w14:textId="57A5AEF7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Aktien X AG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A41F9" w14:textId="73AD6FA8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01DF16" w14:textId="5FA16E2D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2742" w14:textId="4F0C8EC9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6E7C4" w14:textId="2FCE9813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D62D68" w14:textId="73A78774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8DB80" w14:textId="7D04627A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29ACD8" w14:textId="2C42CD8B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8B128" w14:textId="23ACEFB0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51CE" w14:textId="3C740429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</w:tr>
      <w:tr w:rsidR="00FB19ED" w:rsidRPr="00575073" w14:paraId="17D02BAF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E50A1" w14:textId="75F8D329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1070.3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F6B2" w14:textId="0A3613F3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Anteilschein Bank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4FEC12" w14:textId="57A7F910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04D7A" w14:textId="3D900A49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FA1E" w14:textId="44BE3BBD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01E9A" w14:textId="510699B3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2BB49" w14:textId="5E9AFB28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27A1FC" w14:textId="7AA20A3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7DF872" w14:textId="356ED445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0F439" w14:textId="05435248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5FB22" w14:textId="02B83701" w:rsidR="00FB19ED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200.00</w:t>
            </w:r>
          </w:p>
        </w:tc>
      </w:tr>
      <w:tr w:rsidR="00FB19ED" w:rsidRPr="00575073" w14:paraId="1A173A73" w14:textId="77777777" w:rsidTr="00FB19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8945E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0B20A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B05F1" w14:textId="7AF3246C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FE65C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54245" w14:textId="2CFC962A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C2BA8" w14:textId="7DB87D1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396AA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7A7F0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27429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F17CB" w14:textId="0C872195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0AADA" w14:textId="6185E9AE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</w:tr>
      <w:tr w:rsidR="00FB19ED" w:rsidRPr="00575073" w14:paraId="5D10ABD8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2A0BAC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108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0E7A4F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Sachanlagen FV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67704B6" w14:textId="74C02E2C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EFC960E" w14:textId="0BB85588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B156C0E" w14:textId="39B60C83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2'000'000.00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6FDF2E2C" w14:textId="180AC9B8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300'000.00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FFB4D10" w14:textId="42E625FC" w:rsidR="00FB19ED" w:rsidRPr="00FB19ED" w:rsidRDefault="006B1E58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6C83B0D" w14:textId="124BF9EF" w:rsidR="00FB19ED" w:rsidRPr="00FB19ED" w:rsidRDefault="006B1E58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A8E2C34" w14:textId="70E9604C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-100'000.00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0B428F80" w14:textId="44203640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200'000.00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87D55A" w14:textId="22CE0BCB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2'200'000.00</w:t>
            </w:r>
          </w:p>
        </w:tc>
      </w:tr>
      <w:tr w:rsidR="00FB19ED" w:rsidRPr="00575073" w14:paraId="381A7F0F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689D" w14:textId="7777777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1080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34580" w14:textId="7777777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Grundstücke FV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DF9A4" w14:textId="77B42BE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F06FB" w14:textId="0C40935C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BB56F" w14:textId="24449FD3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C2C87" w14:textId="158ED9C2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522A4" w14:textId="007BBF5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EC120" w14:textId="26680A0E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F3B068" w14:textId="00567D54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36011" w14:textId="2982AF61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67A8" w14:textId="095553F6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</w:tr>
      <w:tr w:rsidR="00FB19ED" w:rsidRPr="00575073" w14:paraId="69F1C5AC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32EB" w14:textId="03E56600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1080.1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364B9" w14:textId="252239F9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Bauland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EBD0B8" w14:textId="5E64FC1A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B2EF92" w14:textId="299EC62A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D8DE0" w14:textId="632867D5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58C26A" w14:textId="5780C073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70FAF" w14:textId="3E0B6AA1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9188BD" w14:textId="60EAE7F7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377E2C" w14:textId="2ED1E81E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02AB6" w14:textId="0163EE1F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361F4" w14:textId="71B2D5C7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500'000.00</w:t>
            </w:r>
          </w:p>
        </w:tc>
      </w:tr>
      <w:tr w:rsidR="001E6080" w:rsidRPr="00575073" w14:paraId="38D02B34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027AE" w14:textId="1286C107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1080.2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F3173" w14:textId="2D16CA8B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Bauland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8F0B5" w14:textId="274F2689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7700D5" w14:textId="22861948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7C43F" w14:textId="0D84ABE3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E068B3" w14:textId="35C2D6F1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1D5D43" w14:textId="77777777" w:rsidR="001E6080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8FC30F" w14:textId="77777777" w:rsidR="001E6080" w:rsidRPr="009F6AEC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AE9B3" w14:textId="0EBCAD3A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-100'000.00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423EF" w14:textId="774E3D18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37298" w14:textId="0F8AB64F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</w:tr>
      <w:tr w:rsidR="001E6080" w:rsidRPr="00575073" w14:paraId="08B00D56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3A68C4" w14:textId="283A5AF5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1084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215DF" w14:textId="61C01F2D" w:rsidR="001E6080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Gebäude FV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19DF0B7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87B1E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7F12F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C7643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11BF2F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E0358E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36D5E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76E63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7F" w14:textId="77777777" w:rsidR="001E6080" w:rsidRPr="00FB19ED" w:rsidRDefault="001E6080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</w:tr>
      <w:tr w:rsidR="00FB19ED" w:rsidRPr="00575073" w14:paraId="676CE378" w14:textId="77777777" w:rsidTr="001E608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395762" w14:textId="2278E7B4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1084.1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4D20" w14:textId="135D9C84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Mehrfamilienhaus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CDAEA7" w14:textId="094A294E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1'500'000.00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1F0F9" w14:textId="09D21003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2BB0" w14:textId="7D1F5565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1'500'000.00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76F7B9" w14:textId="361C0F82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0A468E" w14:textId="1504911C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180F7" w14:textId="6B3F8F0C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FD533B" w14:textId="005FC230" w:rsidR="00FB19ED" w:rsidRPr="009F6AEC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CD8F" w14:textId="6D8BC5F7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200'000.00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0B998" w14:textId="26368978" w:rsidR="00FB19ED" w:rsidRPr="009F6AEC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9F6AEC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1'700'000.00</w:t>
            </w:r>
          </w:p>
        </w:tc>
      </w:tr>
      <w:tr w:rsidR="00FB19ED" w:rsidRPr="00575073" w14:paraId="5D557E87" w14:textId="77777777" w:rsidTr="00FB19ED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0F5F1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F386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60E67" w14:textId="0DAB8615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847F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ED860" w14:textId="2499C65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FA55A" w14:textId="46FFACA8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75CAA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ABFF9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3819C" w14:textId="77777777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00274" w14:textId="73E6DC4C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129A" w14:textId="26D5EB66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</w:tr>
      <w:tr w:rsidR="00FB19ED" w:rsidRPr="00575073" w14:paraId="383C89D0" w14:textId="77777777" w:rsidTr="00FB19ED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3E3E00E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1738DA" w14:textId="77777777" w:rsidR="00FB19ED" w:rsidRPr="0057507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575073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DECCCC6" w14:textId="09B17AFE" w:rsidR="00FB19ED" w:rsidRPr="00FB19ED" w:rsidRDefault="009F6AEC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2'205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'</w:t>
            </w: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078B001" w14:textId="1EA46F35" w:rsidR="00FB19ED" w:rsidRPr="00FB19ED" w:rsidRDefault="00FB19ED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="009F6AEC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190'</w:t>
            </w: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104FBAA" w14:textId="7DCB6423" w:rsidR="00FB19ED" w:rsidRPr="00FB19ED" w:rsidRDefault="009F6AEC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2'015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'</w:t>
            </w: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73798C6" w14:textId="2A4EF375" w:rsidR="00FB19ED" w:rsidRPr="00FB19ED" w:rsidRDefault="00FB19ED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</w:t>
            </w:r>
            <w:r w:rsidR="009F6AEC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299</w:t>
            </w: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'</w:t>
            </w:r>
            <w:r w:rsidR="009F6AEC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5</w:t>
            </w: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AECD30C" w14:textId="6A807AD5" w:rsidR="00FB19ED" w:rsidRPr="00FB19ED" w:rsidRDefault="00FB19ED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-100.00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A695B82" w14:textId="6C5FD2F5" w:rsidR="00FB19ED" w:rsidRPr="00FB19ED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6E8767F" w14:textId="171AD54C" w:rsidR="00FB19ED" w:rsidRPr="00FB19ED" w:rsidRDefault="009F6AEC" w:rsidP="009F6AEC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-100'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F16D208" w14:textId="5AF33ACA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-399'600.00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46C54" w14:textId="372438C1" w:rsidR="00FB19ED" w:rsidRPr="00FB19ED" w:rsidRDefault="009F6AEC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2'214'600</w:t>
            </w:r>
            <w:r w:rsidR="00FB19ED" w:rsidRPr="00FB19ED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.00</w:t>
            </w:r>
          </w:p>
        </w:tc>
      </w:tr>
    </w:tbl>
    <w:p w14:paraId="7379A696" w14:textId="77777777" w:rsidR="00C40ED3" w:rsidRDefault="00C40ED3" w:rsidP="00C40ED3"/>
    <w:p w14:paraId="428812A2" w14:textId="77777777" w:rsidR="00C40ED3" w:rsidRDefault="00C40ED3" w:rsidP="00C40ED3"/>
    <w:p w14:paraId="793FBA0C" w14:textId="77777777" w:rsidR="00C40ED3" w:rsidRDefault="00C40ED3" w:rsidP="00C40ED3"/>
    <w:p w14:paraId="1CD15F77" w14:textId="77777777" w:rsidR="00C40ED3" w:rsidRDefault="00C40ED3" w:rsidP="00C40ED3"/>
    <w:p w14:paraId="27480A82" w14:textId="77777777" w:rsidR="00C40ED3" w:rsidRDefault="00C40ED3" w:rsidP="00C40ED3"/>
    <w:p w14:paraId="11C7F280" w14:textId="77777777" w:rsidR="00C40ED3" w:rsidRDefault="00C40ED3" w:rsidP="00C40ED3"/>
    <w:p w14:paraId="0C6DEEE0" w14:textId="513DEDB2" w:rsidR="00B2455F" w:rsidRPr="006927A1" w:rsidRDefault="00B2455F" w:rsidP="00B2455F">
      <w:pPr>
        <w:pStyle w:val="berschrift2"/>
        <w:numPr>
          <w:ilvl w:val="1"/>
          <w:numId w:val="5"/>
        </w:numPr>
        <w:tabs>
          <w:tab w:val="clear" w:pos="851"/>
        </w:tabs>
        <w:spacing w:before="480" w:after="240"/>
        <w:ind w:left="492" w:hanging="492"/>
        <w:rPr>
          <w:rFonts w:eastAsiaTheme="majorEastAsia" w:cstheme="majorBidi"/>
          <w:sz w:val="21"/>
          <w:szCs w:val="21"/>
        </w:rPr>
      </w:pPr>
      <w:r>
        <w:rPr>
          <w:rFonts w:eastAsiaTheme="majorEastAsia" w:cstheme="majorBidi"/>
          <w:sz w:val="21"/>
          <w:szCs w:val="21"/>
        </w:rPr>
        <w:lastRenderedPageBreak/>
        <w:t>Verwaltungsvermögen</w:t>
      </w:r>
    </w:p>
    <w:tbl>
      <w:tblPr>
        <w:tblW w:w="14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020"/>
        <w:gridCol w:w="1260"/>
        <w:gridCol w:w="1260"/>
        <w:gridCol w:w="1260"/>
        <w:gridCol w:w="1260"/>
        <w:gridCol w:w="1260"/>
        <w:gridCol w:w="1120"/>
        <w:gridCol w:w="1120"/>
        <w:gridCol w:w="1260"/>
        <w:gridCol w:w="1260"/>
      </w:tblGrid>
      <w:tr w:rsidR="00B2455F" w:rsidRPr="00B2455F" w14:paraId="283F6B4D" w14:textId="77777777" w:rsidTr="00C40ED3">
        <w:trPr>
          <w:trHeight w:val="255"/>
        </w:trPr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B4D15" w14:textId="446CA31E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Konto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033F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Anschaffungskosten</w:t>
            </w:r>
          </w:p>
        </w:tc>
        <w:tc>
          <w:tcPr>
            <w:tcW w:w="602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76B4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Kumulierte Abschreibungen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CCA07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de-CH"/>
              </w:rPr>
              <w:t>Buchwert</w:t>
            </w:r>
          </w:p>
        </w:tc>
      </w:tr>
      <w:tr w:rsidR="00B2455F" w:rsidRPr="00B2455F" w14:paraId="4E0AFEFE" w14:textId="77777777" w:rsidTr="00C40ED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2D02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F7CDE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A63401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01.01.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25DEA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Zugänge (+)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Abgänge (-)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Umglied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. (+/-)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BA21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8081CB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01.01. (-)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7DE78" w14:textId="77777777" w:rsid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Planmässige </w:t>
            </w:r>
          </w:p>
          <w:p w14:paraId="340021B0" w14:textId="7F1E90EF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Abschrei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-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bungen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 (-)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1927B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Ausserplanm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. </w:t>
            </w: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Abschreib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. /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Wertbericht. (-)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157BF5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Abgänge (+)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</w:r>
            <w:proofErr w:type="spellStart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Umglied</w:t>
            </w:r>
            <w:proofErr w:type="spellEnd"/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. (+/-)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1561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0CCBC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 xml:space="preserve">Stand </w:t>
            </w: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br/>
              <w:t>per 31.12.</w:t>
            </w:r>
          </w:p>
        </w:tc>
      </w:tr>
      <w:tr w:rsidR="00B2455F" w:rsidRPr="00B2455F" w14:paraId="4B6CB74B" w14:textId="77777777" w:rsidTr="00C40ED3">
        <w:trPr>
          <w:trHeight w:val="1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5470B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i/>
                <w:iCs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33E1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CD21B66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371FB7C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99F4F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FF17CAD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E48F707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0399CE2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44860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6CB87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E62A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4"/>
                <w:szCs w:val="14"/>
                <w:lang w:eastAsia="de-CH"/>
              </w:rPr>
              <w:t> </w:t>
            </w:r>
          </w:p>
        </w:tc>
      </w:tr>
      <w:tr w:rsidR="00B2455F" w:rsidRPr="00B2455F" w14:paraId="128B89C7" w14:textId="77777777" w:rsidTr="00C40ED3">
        <w:trPr>
          <w:trHeight w:val="1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09083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CA62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4CE72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0B1C6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C1E8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BDE56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D693B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AA3B2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6C465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20"/>
                <w:szCs w:val="20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943A3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4A21B" w14:textId="77777777" w:rsidR="00B2455F" w:rsidRPr="00B2455F" w:rsidRDefault="00B2455F" w:rsidP="00B2455F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FB19ED" w:rsidRPr="00B2455F" w14:paraId="52B3BA3E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3151F7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140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223854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Sachanlagen VV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CD7A433" w14:textId="769C6488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775'000.00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7C32B21" w14:textId="68C9ABB7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-50'000.00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5A770A" w14:textId="1BCD847E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725'000.00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2A95A39C" w14:textId="366096AA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-360'000.00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49B25D94" w14:textId="3280B6C6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-20'000.00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5ABCE2A9" w14:textId="39D2C380" w:rsidR="00FB19ED" w:rsidRPr="00B2455F" w:rsidRDefault="003146FE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B505CD1" w14:textId="65A2D5BF" w:rsidR="00FB19ED" w:rsidRPr="00B2455F" w:rsidRDefault="003146FE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75057538" w14:textId="0EF09A8E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-380'000.00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D6EE77E" w14:textId="3F65FE25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345'000.00</w:t>
            </w:r>
          </w:p>
        </w:tc>
      </w:tr>
      <w:tr w:rsidR="00FB19ED" w:rsidRPr="00B2455F" w14:paraId="730CA44C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C336C" w14:textId="77777777" w:rsidR="00FB19ED" w:rsidRPr="00C40ED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C40ED3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1404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D7C72" w14:textId="77777777" w:rsidR="00FB19ED" w:rsidRPr="00C40ED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C40ED3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Hochbauten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BBDC75" w14:textId="0457736F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55370" w14:textId="1505388F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ECED9" w14:textId="6DBA095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322888" w14:textId="6254E3F5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49D11B" w14:textId="3F2DFD22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7E1A2" w14:textId="5C446F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C7E22F" w14:textId="4875110E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1936" w14:textId="102038C1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D1B49" w14:textId="5D3D34D2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</w:tr>
      <w:tr w:rsidR="00C40ED3" w:rsidRPr="00B2455F" w14:paraId="47241658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3DAB5" w14:textId="15818F96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1404.1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3D5A" w14:textId="6DE76E3E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Verwaltungsgebäude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B0793F" w14:textId="38D901F6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700'000.00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28074D" w14:textId="782CFDE0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D15A1" w14:textId="71146D76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700'000.00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23873F" w14:textId="0152B39A" w:rsidR="00C40ED3" w:rsidRPr="00CF5253" w:rsidRDefault="00C40ED3" w:rsidP="00C40ED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-360'000.00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0859D8" w14:textId="33B1AC49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-20'000.00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6BAB22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90EDE6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37362" w14:textId="30607081" w:rsidR="00C40ED3" w:rsidRPr="00CF5253" w:rsidRDefault="00C40ED3" w:rsidP="00C40ED3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-380'000.00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E724F" w14:textId="7EC8C0E1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320'000.00</w:t>
            </w:r>
          </w:p>
        </w:tc>
      </w:tr>
      <w:tr w:rsidR="00FB19ED" w:rsidRPr="00B2455F" w14:paraId="12092808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DD49" w14:textId="77777777" w:rsidR="00FB19ED" w:rsidRPr="00C40ED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C40ED3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1405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12618" w14:textId="77777777" w:rsidR="00FB19ED" w:rsidRPr="00C40ED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</w:pPr>
            <w:r w:rsidRPr="00C40ED3">
              <w:rPr>
                <w:rFonts w:eastAsia="Times New Roman" w:cs="Arial"/>
                <w:b/>
                <w:color w:val="000000"/>
                <w:sz w:val="17"/>
                <w:szCs w:val="17"/>
                <w:lang w:eastAsia="de-CH"/>
              </w:rPr>
              <w:t>Waldungen, Alpen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F21C2" w14:textId="4F1F2408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F14C6" w14:textId="766BFF80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CF2B" w14:textId="3FD7A699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5452EE" w14:textId="67298B73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FE31AE" w14:textId="29120587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C4A30D" w14:textId="336ADA7E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AFDE19" w14:textId="254CF46F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83DA6" w14:textId="3B131C18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1D79B" w14:textId="4D651CEA" w:rsidR="00FB19ED" w:rsidRPr="00CF5253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</w:tr>
      <w:tr w:rsidR="00C40ED3" w:rsidRPr="00B2455F" w14:paraId="716E7C39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46A73" w14:textId="36A08454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1405.1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9EBC" w14:textId="19F859CE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Wald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A6DC9" w14:textId="2B68923B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15'000.00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82898B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64F3" w14:textId="65BEBEB8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15'000.00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494BF" w14:textId="61A7782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B2E65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5F855A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8B8B10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2B595" w14:textId="70B94BCD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DFD" w14:textId="78B628AF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15'000.00</w:t>
            </w:r>
          </w:p>
        </w:tc>
      </w:tr>
      <w:tr w:rsidR="00C40ED3" w:rsidRPr="00B2455F" w14:paraId="602707EE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DB8523" w14:textId="47015A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1405.2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F67C2" w14:textId="6799EDC1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Wald B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8C415D" w14:textId="0F9DFD4C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455FE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3B682" w14:textId="3B0B0FF8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8D6CC6" w14:textId="32708240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2AFB6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6BB367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71E7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46B94" w14:textId="21418CF8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00399" w14:textId="7F43C359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10'000.00</w:t>
            </w:r>
          </w:p>
        </w:tc>
      </w:tr>
      <w:tr w:rsidR="00C40ED3" w:rsidRPr="00B2455F" w14:paraId="1F8DD13C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533D9E" w14:textId="1EA0A1A6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1405.3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F9245" w14:textId="13660F49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Alp 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B1991" w14:textId="65AA1E3F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50'000.00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08181" w14:textId="122DF09E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-50'000.00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03B0" w14:textId="150A247D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3B37E6" w14:textId="41268DC0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C5EE6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19091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8403FC" w14:textId="77777777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9B762" w14:textId="7F18DD62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0677" w14:textId="77F1E23F" w:rsidR="00C40ED3" w:rsidRPr="00CF5253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</w:pPr>
            <w:r w:rsidRPr="00CF5253">
              <w:rPr>
                <w:rFonts w:eastAsia="Times New Roman" w:cs="Arial"/>
                <w:i/>
                <w:color w:val="000000"/>
                <w:sz w:val="17"/>
                <w:szCs w:val="17"/>
                <w:lang w:eastAsia="de-CH"/>
              </w:rPr>
              <w:t>0.00</w:t>
            </w:r>
          </w:p>
        </w:tc>
      </w:tr>
      <w:tr w:rsidR="00FB19ED" w:rsidRPr="00B2455F" w14:paraId="575E2D12" w14:textId="77777777" w:rsidTr="00C40ED3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19CAD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4734A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79A93" w14:textId="01B6D000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D830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F7AA9" w14:textId="5189EF71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17B56" w14:textId="0E2817B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57931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73CAC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4D3A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ascii="Times New Roman" w:eastAsia="Times New Roman" w:hAnsi="Times New Roman"/>
                <w:sz w:val="17"/>
                <w:szCs w:val="17"/>
                <w:lang w:eastAsia="de-CH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2937F" w14:textId="50015613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386A" w14:textId="3F34B3C5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</w:pPr>
            <w:r w:rsidRPr="00FB19ED">
              <w:rPr>
                <w:rFonts w:eastAsia="Times New Roman" w:cs="Arial"/>
                <w:color w:val="000000"/>
                <w:sz w:val="17"/>
                <w:szCs w:val="17"/>
                <w:lang w:eastAsia="de-CH"/>
              </w:rPr>
              <w:t> </w:t>
            </w:r>
          </w:p>
        </w:tc>
      </w:tr>
      <w:tr w:rsidR="00FB19ED" w:rsidRPr="00B2455F" w14:paraId="5D4C1CC0" w14:textId="77777777" w:rsidTr="00C40ED3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CBF762E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14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257F7A" w14:textId="77777777" w:rsidR="00FB19ED" w:rsidRPr="00B2455F" w:rsidRDefault="00FB19ED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 w:rsidRPr="00B2455F"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Total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1985112" w14:textId="46D3B2FF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775'000.00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B6B1327" w14:textId="4286CD82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-50'000.00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5CAA36C" w14:textId="4886CB25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725'000.00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9EC416C" w14:textId="762C18E3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-360'000.00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796A83F" w14:textId="14C3C37D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-20'000.00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29C154D3" w14:textId="134D312E" w:rsidR="00FB19ED" w:rsidRPr="00B2455F" w:rsidRDefault="003146FE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78DFF79E" w14:textId="32EEEED5" w:rsidR="00FB19ED" w:rsidRPr="00B2455F" w:rsidRDefault="003146FE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32B67DA" w14:textId="352F522D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-380'000.00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3BEEFC" w14:textId="737051ED" w:rsidR="00FB19ED" w:rsidRPr="00B2455F" w:rsidRDefault="00C40ED3" w:rsidP="00FB19ED">
            <w:pPr>
              <w:tabs>
                <w:tab w:val="clear" w:pos="425"/>
                <w:tab w:val="clear" w:pos="851"/>
                <w:tab w:val="clear" w:pos="1276"/>
                <w:tab w:val="clear" w:pos="5245"/>
                <w:tab w:val="clear" w:pos="9299"/>
              </w:tabs>
              <w:jc w:val="right"/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</w:pPr>
            <w:r>
              <w:rPr>
                <w:rFonts w:eastAsia="Times New Roman" w:cs="Arial"/>
                <w:b/>
                <w:bCs/>
                <w:color w:val="000000"/>
                <w:sz w:val="17"/>
                <w:szCs w:val="17"/>
                <w:lang w:eastAsia="de-CH"/>
              </w:rPr>
              <w:t>345'000.00</w:t>
            </w:r>
          </w:p>
        </w:tc>
      </w:tr>
    </w:tbl>
    <w:p w14:paraId="4485A2B4" w14:textId="5A569304" w:rsidR="00C40ED3" w:rsidRDefault="00C40ED3" w:rsidP="00803957">
      <w:pPr>
        <w:pStyle w:val="Listenabsatz"/>
        <w:ind w:left="0"/>
        <w:rPr>
          <w:rFonts w:cs="Arial"/>
          <w:lang w:eastAsia="de-CH"/>
        </w:rPr>
      </w:pPr>
    </w:p>
    <w:sectPr w:rsidR="00C40ED3" w:rsidSect="00AD3ABC">
      <w:pgSz w:w="16838" w:h="11906" w:orient="landscape" w:code="9"/>
      <w:pgMar w:top="1361" w:right="624" w:bottom="1247" w:left="62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89EC0" w14:textId="77777777" w:rsidR="0064059D" w:rsidRDefault="0064059D" w:rsidP="006927A1">
      <w:r>
        <w:separator/>
      </w:r>
    </w:p>
  </w:endnote>
  <w:endnote w:type="continuationSeparator" w:id="0">
    <w:p w14:paraId="35E712AD" w14:textId="77777777" w:rsidR="0064059D" w:rsidRDefault="0064059D" w:rsidP="00692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7F6E2" w14:textId="77777777" w:rsidR="001D6D50" w:rsidRDefault="001D6D50" w:rsidP="001D6D50">
    <w:pPr>
      <w:pStyle w:val="Fuzeile"/>
      <w:tabs>
        <w:tab w:val="right" w:pos="8364"/>
        <w:tab w:val="left" w:pos="8789"/>
      </w:tabs>
      <w:rPr>
        <w:sz w:val="16"/>
        <w:szCs w:val="16"/>
      </w:rPr>
    </w:pPr>
  </w:p>
  <w:p w14:paraId="775B6D83" w14:textId="6C2133BA" w:rsidR="0064059D" w:rsidRDefault="001D6D50" w:rsidP="001D6D50"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49-06_180105_Muster Anhang der Jahresrechnung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660D8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="0064059D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604EDF4" wp14:editId="2E245A92">
              <wp:simplePos x="0" y="0"/>
              <wp:positionH relativeFrom="page">
                <wp:posOffset>6488430</wp:posOffset>
              </wp:positionH>
              <wp:positionV relativeFrom="page">
                <wp:posOffset>10299700</wp:posOffset>
              </wp:positionV>
              <wp:extent cx="756285" cy="242570"/>
              <wp:effectExtent l="0" t="0" r="5715" b="5080"/>
              <wp:wrapNone/>
              <wp:docPr id="15" name="Text Box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562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66ACDC" w14:textId="7059F933" w:rsidR="0064059D" w:rsidRDefault="0064059D" w:rsidP="007A4E2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04EDF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10.9pt;margin-top:811pt;width:59.55pt;height:19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" filled="f" stroked="f">
              <o:lock v:ext="edit" aspectratio="t"/>
              <v:textbox inset="1mm,1mm,1mm,1mm">
                <w:txbxContent>
                  <w:p w14:paraId="5866ACDC" w14:textId="7059F933" w:rsidR="0064059D" w:rsidRDefault="0064059D" w:rsidP="007A4E28">
                    <w:pPr>
                      <w:jc w:val="righ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F20DC" w14:textId="60AE3039" w:rsidR="0064059D" w:rsidRDefault="0064059D" w:rsidP="007A4E28">
    <w:pPr>
      <w:jc w:val="right"/>
    </w:pPr>
  </w:p>
  <w:p w14:paraId="7E0A43EE" w14:textId="77777777" w:rsidR="001D6D50" w:rsidRDefault="001D6D50" w:rsidP="001D6D50">
    <w:pPr>
      <w:pStyle w:val="Fuzeile"/>
      <w:tabs>
        <w:tab w:val="right" w:pos="8364"/>
        <w:tab w:val="left" w:pos="8789"/>
      </w:tabs>
      <w:rPr>
        <w:sz w:val="16"/>
        <w:szCs w:val="16"/>
      </w:rPr>
    </w:pPr>
  </w:p>
  <w:p w14:paraId="251A83E0" w14:textId="2B30EC1F" w:rsidR="0064059D" w:rsidRDefault="001D6D50" w:rsidP="001D6D50">
    <w:pPr>
      <w:pStyle w:val="Fuzeile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49-06_180105_Muster Anhang der Jahresrechnung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2660D8">
      <w:rPr>
        <w:sz w:val="16"/>
        <w:szCs w:val="16"/>
      </w:rPr>
      <w:t>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262B46" w14:textId="77777777" w:rsidR="0064059D" w:rsidRDefault="0064059D" w:rsidP="006927A1">
      <w:r>
        <w:separator/>
      </w:r>
    </w:p>
  </w:footnote>
  <w:footnote w:type="continuationSeparator" w:id="0">
    <w:p w14:paraId="429F6ACE" w14:textId="77777777" w:rsidR="0064059D" w:rsidRDefault="0064059D" w:rsidP="00692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EC1064" w14:textId="77777777" w:rsidR="0064059D" w:rsidRDefault="0064059D">
    <w:pPr>
      <w:pStyle w:val="Kopfzeile"/>
    </w:pPr>
  </w:p>
  <w:p w14:paraId="3EDC576E" w14:textId="77777777" w:rsidR="0064059D" w:rsidRDefault="006405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1F54E" w14:textId="77777777" w:rsidR="0064059D" w:rsidRDefault="0064059D">
    <w:pPr>
      <w:pStyle w:val="Kopfzeile"/>
    </w:pPr>
  </w:p>
  <w:p w14:paraId="0A639938" w14:textId="77777777" w:rsidR="0064059D" w:rsidRDefault="0064059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7A9"/>
    <w:multiLevelType w:val="hybridMultilevel"/>
    <w:tmpl w:val="2144A1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25BE5"/>
    <w:multiLevelType w:val="multilevel"/>
    <w:tmpl w:val="F2B0CD0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berschrift3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2" w15:restartNumberingAfterBreak="0">
    <w:nsid w:val="236A3FD9"/>
    <w:multiLevelType w:val="hybridMultilevel"/>
    <w:tmpl w:val="2FE82D1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8738B"/>
    <w:multiLevelType w:val="hybridMultilevel"/>
    <w:tmpl w:val="ED4880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11382"/>
    <w:multiLevelType w:val="hybridMultilevel"/>
    <w:tmpl w:val="3E2C6C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104FD"/>
    <w:multiLevelType w:val="hybridMultilevel"/>
    <w:tmpl w:val="2CDECD2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26EAB"/>
    <w:multiLevelType w:val="hybridMultilevel"/>
    <w:tmpl w:val="295ADEC8"/>
    <w:lvl w:ilvl="0" w:tplc="3C807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241D76"/>
    <w:multiLevelType w:val="hybridMultilevel"/>
    <w:tmpl w:val="0EDEC6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9"/>
  <w:autoHyphenation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E2B"/>
    <w:rsid w:val="00011A79"/>
    <w:rsid w:val="0001210D"/>
    <w:rsid w:val="00012F60"/>
    <w:rsid w:val="00013610"/>
    <w:rsid w:val="00017AE1"/>
    <w:rsid w:val="00054E9F"/>
    <w:rsid w:val="00056D63"/>
    <w:rsid w:val="00073F89"/>
    <w:rsid w:val="00083C38"/>
    <w:rsid w:val="000B7DCA"/>
    <w:rsid w:val="000C490E"/>
    <w:rsid w:val="000D075C"/>
    <w:rsid w:val="000D73B8"/>
    <w:rsid w:val="000E5BEE"/>
    <w:rsid w:val="000F3F85"/>
    <w:rsid w:val="000F6CFC"/>
    <w:rsid w:val="00116A03"/>
    <w:rsid w:val="001177E9"/>
    <w:rsid w:val="00120EEC"/>
    <w:rsid w:val="00132A37"/>
    <w:rsid w:val="001438F0"/>
    <w:rsid w:val="00157074"/>
    <w:rsid w:val="00160E42"/>
    <w:rsid w:val="001935BB"/>
    <w:rsid w:val="001A7579"/>
    <w:rsid w:val="001D1DC3"/>
    <w:rsid w:val="001D42DA"/>
    <w:rsid w:val="001D6D50"/>
    <w:rsid w:val="001E6080"/>
    <w:rsid w:val="002037FD"/>
    <w:rsid w:val="00212ABB"/>
    <w:rsid w:val="00213161"/>
    <w:rsid w:val="00214598"/>
    <w:rsid w:val="0023785D"/>
    <w:rsid w:val="00255EBF"/>
    <w:rsid w:val="002660D8"/>
    <w:rsid w:val="00267C02"/>
    <w:rsid w:val="00274F16"/>
    <w:rsid w:val="00276964"/>
    <w:rsid w:val="00277511"/>
    <w:rsid w:val="00286D99"/>
    <w:rsid w:val="0028725F"/>
    <w:rsid w:val="00287827"/>
    <w:rsid w:val="00291D68"/>
    <w:rsid w:val="0029460F"/>
    <w:rsid w:val="002A01D5"/>
    <w:rsid w:val="002C645B"/>
    <w:rsid w:val="002E7913"/>
    <w:rsid w:val="00302866"/>
    <w:rsid w:val="00305A54"/>
    <w:rsid w:val="00306E62"/>
    <w:rsid w:val="003146FE"/>
    <w:rsid w:val="00332CAA"/>
    <w:rsid w:val="003360E8"/>
    <w:rsid w:val="00337384"/>
    <w:rsid w:val="003379EA"/>
    <w:rsid w:val="00355328"/>
    <w:rsid w:val="00364623"/>
    <w:rsid w:val="003727E6"/>
    <w:rsid w:val="00377F94"/>
    <w:rsid w:val="00383243"/>
    <w:rsid w:val="003841E9"/>
    <w:rsid w:val="00397D55"/>
    <w:rsid w:val="003A0027"/>
    <w:rsid w:val="003A0E2B"/>
    <w:rsid w:val="003A64FC"/>
    <w:rsid w:val="003B05E1"/>
    <w:rsid w:val="003B11AF"/>
    <w:rsid w:val="003B535D"/>
    <w:rsid w:val="003C1051"/>
    <w:rsid w:val="003D01D3"/>
    <w:rsid w:val="003E5A41"/>
    <w:rsid w:val="003E5D15"/>
    <w:rsid w:val="00472B11"/>
    <w:rsid w:val="004765F2"/>
    <w:rsid w:val="004A3845"/>
    <w:rsid w:val="004A5A31"/>
    <w:rsid w:val="004B7F8B"/>
    <w:rsid w:val="004D124F"/>
    <w:rsid w:val="004D1F85"/>
    <w:rsid w:val="004D3DE4"/>
    <w:rsid w:val="004E63BB"/>
    <w:rsid w:val="004F1E1D"/>
    <w:rsid w:val="004F4700"/>
    <w:rsid w:val="005010AA"/>
    <w:rsid w:val="00521F85"/>
    <w:rsid w:val="00532245"/>
    <w:rsid w:val="005408A8"/>
    <w:rsid w:val="0055045F"/>
    <w:rsid w:val="00553532"/>
    <w:rsid w:val="00567724"/>
    <w:rsid w:val="00575073"/>
    <w:rsid w:val="00575F3E"/>
    <w:rsid w:val="005918C8"/>
    <w:rsid w:val="005A3237"/>
    <w:rsid w:val="005C6A4C"/>
    <w:rsid w:val="005C7545"/>
    <w:rsid w:val="005E34D3"/>
    <w:rsid w:val="005F2129"/>
    <w:rsid w:val="00603F31"/>
    <w:rsid w:val="00632B79"/>
    <w:rsid w:val="0064059D"/>
    <w:rsid w:val="00644981"/>
    <w:rsid w:val="00651E11"/>
    <w:rsid w:val="00655ACA"/>
    <w:rsid w:val="00661A4F"/>
    <w:rsid w:val="00671D38"/>
    <w:rsid w:val="006927A1"/>
    <w:rsid w:val="006A20E2"/>
    <w:rsid w:val="006A6C73"/>
    <w:rsid w:val="006A70E7"/>
    <w:rsid w:val="006B1E58"/>
    <w:rsid w:val="006C1F86"/>
    <w:rsid w:val="006C4DA7"/>
    <w:rsid w:val="006E014F"/>
    <w:rsid w:val="006F3E3C"/>
    <w:rsid w:val="006F679D"/>
    <w:rsid w:val="007366F0"/>
    <w:rsid w:val="00742DA4"/>
    <w:rsid w:val="007435E0"/>
    <w:rsid w:val="00766854"/>
    <w:rsid w:val="00782EEC"/>
    <w:rsid w:val="007908FB"/>
    <w:rsid w:val="007A43F9"/>
    <w:rsid w:val="007A4E28"/>
    <w:rsid w:val="007E745A"/>
    <w:rsid w:val="00801E72"/>
    <w:rsid w:val="00803957"/>
    <w:rsid w:val="00805F52"/>
    <w:rsid w:val="008077BE"/>
    <w:rsid w:val="00821293"/>
    <w:rsid w:val="00836657"/>
    <w:rsid w:val="00841F5D"/>
    <w:rsid w:val="00842841"/>
    <w:rsid w:val="008529E0"/>
    <w:rsid w:val="008661DD"/>
    <w:rsid w:val="008A69A9"/>
    <w:rsid w:val="008B544F"/>
    <w:rsid w:val="008D4FBA"/>
    <w:rsid w:val="008D7CA3"/>
    <w:rsid w:val="008E54D2"/>
    <w:rsid w:val="008F0EB0"/>
    <w:rsid w:val="008F2E88"/>
    <w:rsid w:val="009037D2"/>
    <w:rsid w:val="00912D48"/>
    <w:rsid w:val="00920C6B"/>
    <w:rsid w:val="00923D8B"/>
    <w:rsid w:val="00924504"/>
    <w:rsid w:val="00931337"/>
    <w:rsid w:val="00934A7F"/>
    <w:rsid w:val="00946520"/>
    <w:rsid w:val="00946A97"/>
    <w:rsid w:val="009559A6"/>
    <w:rsid w:val="009603F3"/>
    <w:rsid w:val="00991413"/>
    <w:rsid w:val="009D0A3C"/>
    <w:rsid w:val="009D3B58"/>
    <w:rsid w:val="009E062A"/>
    <w:rsid w:val="009E0776"/>
    <w:rsid w:val="009F6AEC"/>
    <w:rsid w:val="00A0504F"/>
    <w:rsid w:val="00A12CE2"/>
    <w:rsid w:val="00A15427"/>
    <w:rsid w:val="00A2180D"/>
    <w:rsid w:val="00A40CB9"/>
    <w:rsid w:val="00A4574A"/>
    <w:rsid w:val="00A80211"/>
    <w:rsid w:val="00A821C4"/>
    <w:rsid w:val="00A9037A"/>
    <w:rsid w:val="00A90CE7"/>
    <w:rsid w:val="00A961F4"/>
    <w:rsid w:val="00AA5C54"/>
    <w:rsid w:val="00AC063B"/>
    <w:rsid w:val="00AD2390"/>
    <w:rsid w:val="00AD3ABC"/>
    <w:rsid w:val="00AD52E5"/>
    <w:rsid w:val="00AE1CEA"/>
    <w:rsid w:val="00AF787A"/>
    <w:rsid w:val="00AF79AD"/>
    <w:rsid w:val="00B12C57"/>
    <w:rsid w:val="00B14F86"/>
    <w:rsid w:val="00B2455F"/>
    <w:rsid w:val="00B34A1F"/>
    <w:rsid w:val="00B352A6"/>
    <w:rsid w:val="00B36D98"/>
    <w:rsid w:val="00B70263"/>
    <w:rsid w:val="00B75130"/>
    <w:rsid w:val="00B85566"/>
    <w:rsid w:val="00BA3804"/>
    <w:rsid w:val="00BA6F60"/>
    <w:rsid w:val="00BB4B36"/>
    <w:rsid w:val="00BB6CAC"/>
    <w:rsid w:val="00BC066E"/>
    <w:rsid w:val="00BC1D15"/>
    <w:rsid w:val="00BE0B34"/>
    <w:rsid w:val="00BE2EB4"/>
    <w:rsid w:val="00BF44BB"/>
    <w:rsid w:val="00BF649F"/>
    <w:rsid w:val="00BF78FC"/>
    <w:rsid w:val="00C03E3B"/>
    <w:rsid w:val="00C04BD4"/>
    <w:rsid w:val="00C06906"/>
    <w:rsid w:val="00C1249C"/>
    <w:rsid w:val="00C15F18"/>
    <w:rsid w:val="00C210AD"/>
    <w:rsid w:val="00C4050C"/>
    <w:rsid w:val="00C40ED3"/>
    <w:rsid w:val="00C4323C"/>
    <w:rsid w:val="00C450F7"/>
    <w:rsid w:val="00C74B55"/>
    <w:rsid w:val="00C9306D"/>
    <w:rsid w:val="00CC1E0A"/>
    <w:rsid w:val="00CD070F"/>
    <w:rsid w:val="00CD27EF"/>
    <w:rsid w:val="00CE53C9"/>
    <w:rsid w:val="00CF0E07"/>
    <w:rsid w:val="00CF3D77"/>
    <w:rsid w:val="00CF5253"/>
    <w:rsid w:val="00CF7605"/>
    <w:rsid w:val="00D06963"/>
    <w:rsid w:val="00D34C0A"/>
    <w:rsid w:val="00D34F2C"/>
    <w:rsid w:val="00D6764F"/>
    <w:rsid w:val="00D91C61"/>
    <w:rsid w:val="00D9610D"/>
    <w:rsid w:val="00DB28CE"/>
    <w:rsid w:val="00DB55C7"/>
    <w:rsid w:val="00DD2007"/>
    <w:rsid w:val="00E0485A"/>
    <w:rsid w:val="00E31D39"/>
    <w:rsid w:val="00E41DDF"/>
    <w:rsid w:val="00E6433C"/>
    <w:rsid w:val="00E71A65"/>
    <w:rsid w:val="00E874D0"/>
    <w:rsid w:val="00EA0513"/>
    <w:rsid w:val="00ED482B"/>
    <w:rsid w:val="00ED5B3D"/>
    <w:rsid w:val="00EF7843"/>
    <w:rsid w:val="00F10B86"/>
    <w:rsid w:val="00F2176F"/>
    <w:rsid w:val="00F25F06"/>
    <w:rsid w:val="00F31798"/>
    <w:rsid w:val="00F33C93"/>
    <w:rsid w:val="00F444D9"/>
    <w:rsid w:val="00F50AF7"/>
    <w:rsid w:val="00F5125E"/>
    <w:rsid w:val="00F53C35"/>
    <w:rsid w:val="00F56E8C"/>
    <w:rsid w:val="00F62750"/>
    <w:rsid w:val="00F74E2B"/>
    <w:rsid w:val="00F76852"/>
    <w:rsid w:val="00F86168"/>
    <w:rsid w:val="00F95D07"/>
    <w:rsid w:val="00F9641D"/>
    <w:rsid w:val="00FA1009"/>
    <w:rsid w:val="00FA6DC9"/>
    <w:rsid w:val="00FB19ED"/>
    <w:rsid w:val="00FB45BA"/>
    <w:rsid w:val="00FC619D"/>
    <w:rsid w:val="00FC641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;"/>
  <w14:docId w14:val="13D20E80"/>
  <w15:chartTrackingRefBased/>
  <w15:docId w15:val="{47A4132F-9F87-411C-A7F7-64740889F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nhideWhenUsed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iPriority="37" w:unhideWhenUsed="1"/>
    <w:lsdException w:name="TOC Heading" w:semiHidden="1" w:uiPriority="1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73F89"/>
    <w:pPr>
      <w:tabs>
        <w:tab w:val="left" w:pos="425"/>
        <w:tab w:val="left" w:pos="851"/>
        <w:tab w:val="left" w:pos="1276"/>
        <w:tab w:val="left" w:pos="5245"/>
        <w:tab w:val="right" w:pos="9299"/>
      </w:tabs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2CAA"/>
    <w:pPr>
      <w:keepNext/>
      <w:keepLines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  <w:outlineLvl w:val="0"/>
    </w:pPr>
    <w:rPr>
      <w:rFonts w:eastAsia="Times New Roman"/>
      <w:b/>
      <w:bCs/>
      <w:kern w:val="32"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90CE7"/>
    <w:pPr>
      <w:keepNext/>
      <w:keepLines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  <w:outlineLvl w:val="1"/>
    </w:pPr>
    <w:rPr>
      <w:rFonts w:eastAsia="Times New Roman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90CE7"/>
    <w:pPr>
      <w:keepNext/>
      <w:keepLines/>
      <w:numPr>
        <w:ilvl w:val="2"/>
        <w:numId w:val="5"/>
      </w:numPr>
      <w:tabs>
        <w:tab w:val="clear" w:pos="425"/>
        <w:tab w:val="clear" w:pos="1276"/>
        <w:tab w:val="clear" w:pos="5245"/>
        <w:tab w:val="clear" w:pos="9299"/>
      </w:tabs>
      <w:spacing w:after="120"/>
      <w:outlineLvl w:val="2"/>
    </w:pPr>
    <w:rPr>
      <w:rFonts w:eastAsia="Times New Roman"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644981"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2CAA"/>
    <w:rPr>
      <w:rFonts w:eastAsia="Times New Roman" w:cs="Times New Roman"/>
      <w:b/>
      <w:bCs/>
      <w:kern w:val="32"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90CE7"/>
    <w:rPr>
      <w:rFonts w:eastAsia="Times New Roman" w:cs="Times New Roman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1D38"/>
    <w:rPr>
      <w:rFonts w:eastAsia="Times New Roman" w:cs="Times New Roman"/>
      <w:bCs/>
      <w:i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34A1F"/>
  </w:style>
  <w:style w:type="paragraph" w:customStyle="1" w:styleId="Adressbereich">
    <w:name w:val="Adressbereich"/>
    <w:basedOn w:val="Standard"/>
    <w:link w:val="AdressbereichZchn"/>
    <w:uiPriority w:val="11"/>
    <w:qFormat/>
    <w:rsid w:val="0064498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clear" w:pos="425"/>
        <w:tab w:val="clear" w:pos="851"/>
        <w:tab w:val="clear" w:pos="1276"/>
        <w:tab w:val="clear" w:pos="5245"/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qFormat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99"/>
    <w:rsid w:val="004A5A31"/>
    <w:pPr>
      <w:tabs>
        <w:tab w:val="clear" w:pos="425"/>
        <w:tab w:val="clear" w:pos="851"/>
        <w:tab w:val="clear" w:pos="1276"/>
        <w:tab w:val="clear" w:pos="5245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qFormat/>
    <w:rsid w:val="004A5A31"/>
    <w:pPr>
      <w:keepNext/>
      <w:tabs>
        <w:tab w:val="clear" w:pos="425"/>
        <w:tab w:val="clear" w:pos="851"/>
        <w:tab w:val="clear" w:pos="1276"/>
        <w:tab w:val="clear" w:pos="5245"/>
        <w:tab w:val="clear" w:pos="9299"/>
      </w:tabs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073F89"/>
    <w:pPr>
      <w:ind w:left="425" w:hanging="425"/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"/>
    <w:qFormat/>
    <w:rsid w:val="00073F89"/>
    <w:pPr>
      <w:ind w:left="850" w:hanging="425"/>
    </w:pPr>
  </w:style>
  <w:style w:type="character" w:customStyle="1" w:styleId="Aufzhlung2Zchn">
    <w:name w:val="Aufzählung2 Zchn"/>
    <w:basedOn w:val="Absatz-Standardschriftart"/>
    <w:link w:val="Aufzhlung2"/>
    <w:uiPriority w:val="1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"/>
    <w:qFormat/>
    <w:rsid w:val="00073F89"/>
    <w:pPr>
      <w:ind w:left="1276" w:hanging="425"/>
    </w:pPr>
  </w:style>
  <w:style w:type="character" w:customStyle="1" w:styleId="Aufzhlung3Zchn">
    <w:name w:val="Aufzählung3 Zchn"/>
    <w:basedOn w:val="Absatz-Standardschriftart"/>
    <w:link w:val="Aufzhlung3"/>
    <w:uiPriority w:val="1"/>
    <w:rsid w:val="00073F89"/>
  </w:style>
  <w:style w:type="paragraph" w:customStyle="1" w:styleId="Broautomation">
    <w:name w:val="Büroautomation"/>
    <w:basedOn w:val="Standard"/>
    <w:rsid w:val="00842841"/>
    <w:pPr>
      <w:tabs>
        <w:tab w:val="clear" w:pos="425"/>
        <w:tab w:val="clear" w:pos="851"/>
        <w:tab w:val="clear" w:pos="1276"/>
        <w:tab w:val="clear" w:pos="5245"/>
        <w:tab w:val="clear" w:pos="9299"/>
        <w:tab w:val="left" w:pos="567"/>
        <w:tab w:val="left" w:pos="5104"/>
        <w:tab w:val="left" w:pos="5670"/>
      </w:tabs>
    </w:pPr>
    <w:rPr>
      <w:rFonts w:eastAsia="Times New Roman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A0E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A0E2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A0E2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A0E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A0E2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0E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0E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A0E2B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5677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lenraster">
    <w:name w:val="Table Grid"/>
    <w:basedOn w:val="NormaleTabelle"/>
    <w:uiPriority w:val="59"/>
    <w:rsid w:val="00BF44BB"/>
    <w:rPr>
      <w:rFonts w:eastAsia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elleListe-Akzent11">
    <w:name w:val="Helle Liste - Akzent 11"/>
    <w:basedOn w:val="NormaleTabelle"/>
    <w:uiPriority w:val="61"/>
    <w:rsid w:val="00805F52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customStyle="1" w:styleId="Tabelle">
    <w:name w:val="Tabelle"/>
    <w:basedOn w:val="Standard"/>
    <w:qFormat/>
    <w:rsid w:val="008D4FBA"/>
    <w:pPr>
      <w:tabs>
        <w:tab w:val="clear" w:pos="425"/>
        <w:tab w:val="clear" w:pos="851"/>
        <w:tab w:val="clear" w:pos="1276"/>
        <w:tab w:val="clear" w:pos="5245"/>
        <w:tab w:val="clear" w:pos="9299"/>
      </w:tabs>
    </w:pPr>
    <w:rPr>
      <w:rFonts w:eastAsiaTheme="minorHAnsi" w:cstheme="minorBidi"/>
      <w:sz w:val="18"/>
      <w:szCs w:val="18"/>
    </w:rPr>
  </w:style>
  <w:style w:type="paragraph" w:customStyle="1" w:styleId="ErlassErlasstext">
    <w:name w:val="Erlass_Erlasstext"/>
    <w:basedOn w:val="Standard"/>
    <w:link w:val="ErlassErlasstextZchn"/>
    <w:uiPriority w:val="3"/>
    <w:qFormat/>
    <w:rsid w:val="008D4FBA"/>
    <w:pPr>
      <w:tabs>
        <w:tab w:val="clear" w:pos="425"/>
        <w:tab w:val="clear" w:pos="851"/>
        <w:tab w:val="clear" w:pos="1276"/>
        <w:tab w:val="clear" w:pos="5245"/>
        <w:tab w:val="clear" w:pos="9299"/>
      </w:tabs>
      <w:spacing w:line="260" w:lineRule="atLeast"/>
    </w:pPr>
    <w:rPr>
      <w:rFonts w:eastAsiaTheme="minorEastAsia" w:cs="Arial"/>
      <w:sz w:val="21"/>
      <w:szCs w:val="21"/>
      <w:lang w:eastAsia="de-CH"/>
    </w:rPr>
  </w:style>
  <w:style w:type="character" w:customStyle="1" w:styleId="ErlassErlasstextZchn">
    <w:name w:val="Erlass_Erlasstext Zchn"/>
    <w:basedOn w:val="Absatz-Standardschriftart"/>
    <w:link w:val="ErlassErlasstext"/>
    <w:uiPriority w:val="3"/>
    <w:rsid w:val="008D4FBA"/>
    <w:rPr>
      <w:rFonts w:eastAsiaTheme="minorEastAsia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4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74D6-94DD-4C81-B08E-DC7AB68F8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606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Gemperle</dc:creator>
  <cp:keywords/>
  <dc:description/>
  <cp:lastModifiedBy>Janjic Dejan DI-AfGE-GAS</cp:lastModifiedBy>
  <cp:revision>8</cp:revision>
  <cp:lastPrinted>2017-10-25T10:00:00Z</cp:lastPrinted>
  <dcterms:created xsi:type="dcterms:W3CDTF">2019-07-02T06:53:00Z</dcterms:created>
  <dcterms:modified xsi:type="dcterms:W3CDTF">2021-03-08T09:23:00Z</dcterms:modified>
</cp:coreProperties>
</file>