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44C0" w14:textId="77777777" w:rsidR="00A42440" w:rsidRDefault="00A42440" w:rsidP="0018640E">
      <w:pPr>
        <w:rPr>
          <w:b/>
        </w:rPr>
      </w:pPr>
    </w:p>
    <w:p w14:paraId="55D70970" w14:textId="77777777" w:rsidR="0018640E" w:rsidRPr="00395A85" w:rsidRDefault="0018640E" w:rsidP="0018640E">
      <w:pPr>
        <w:rPr>
          <w:b/>
        </w:rPr>
      </w:pPr>
      <w:r w:rsidRPr="00395A85">
        <w:rPr>
          <w:b/>
        </w:rPr>
        <w:t>Sachverhalt/Erwägungen</w:t>
      </w:r>
    </w:p>
    <w:p w14:paraId="3591E3EE" w14:textId="77777777" w:rsidR="00A134F0" w:rsidRDefault="00A134F0" w:rsidP="00A134F0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38E1FDEC" w14:textId="17A7D4CF" w:rsidR="0018640E" w:rsidRPr="0018640E" w:rsidRDefault="0018640E" w:rsidP="00A134F0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  <w:r w:rsidRPr="0018640E">
        <w:rPr>
          <w:rFonts w:eastAsia="Arial Unicode MS" w:cs="Arial"/>
        </w:rPr>
        <w:t xml:space="preserve">Die Gemeinde </w:t>
      </w:r>
      <w:r w:rsidR="007C7C71">
        <w:rPr>
          <w:rFonts w:eastAsia="Arial Unicode MS" w:cs="Arial"/>
        </w:rPr>
        <w:t>Muster</w:t>
      </w:r>
      <w:r w:rsidRPr="0018640E">
        <w:rPr>
          <w:rFonts w:eastAsia="Arial Unicode MS" w:cs="Arial"/>
        </w:rPr>
        <w:t xml:space="preserve"> wird </w:t>
      </w:r>
      <w:r w:rsidR="007C7C71">
        <w:rPr>
          <w:rFonts w:eastAsia="Arial Unicode MS" w:cs="Arial"/>
        </w:rPr>
        <w:t xml:space="preserve">gemäss Ratsbeschluss vom </w:t>
      </w:r>
      <w:proofErr w:type="spellStart"/>
      <w:r w:rsidR="007C7C71">
        <w:rPr>
          <w:rFonts w:eastAsia="Arial Unicode MS" w:cs="Arial"/>
        </w:rPr>
        <w:t>xx.xx.xxxx</w:t>
      </w:r>
      <w:proofErr w:type="spellEnd"/>
      <w:r w:rsidR="007C7C71">
        <w:rPr>
          <w:rFonts w:eastAsia="Arial Unicode MS" w:cs="Arial"/>
        </w:rPr>
        <w:t xml:space="preserve"> </w:t>
      </w:r>
      <w:r w:rsidR="00DB58C7">
        <w:rPr>
          <w:rFonts w:eastAsia="Arial Unicode MS" w:cs="Arial"/>
        </w:rPr>
        <w:t>per 1. Januar 2019</w:t>
      </w:r>
      <w:r w:rsidR="003D72E4">
        <w:rPr>
          <w:rFonts w:eastAsia="Arial Unicode MS" w:cs="Arial"/>
        </w:rPr>
        <w:t xml:space="preserve"> das neue Rechnungsmodell der </w:t>
      </w:r>
      <w:proofErr w:type="spellStart"/>
      <w:r w:rsidR="003D72E4">
        <w:rPr>
          <w:rFonts w:eastAsia="Arial Unicode MS" w:cs="Arial"/>
        </w:rPr>
        <w:t>St.Galler</w:t>
      </w:r>
      <w:proofErr w:type="spellEnd"/>
      <w:r w:rsidR="003D72E4">
        <w:rPr>
          <w:rFonts w:eastAsia="Arial Unicode MS" w:cs="Arial"/>
        </w:rPr>
        <w:t xml:space="preserve"> Gemeinden (abgekürzt RMSG) einführen.</w:t>
      </w:r>
      <w:r w:rsidRPr="0018640E">
        <w:rPr>
          <w:rFonts w:eastAsia="Arial Unicode MS" w:cs="Arial"/>
        </w:rPr>
        <w:t xml:space="preserve"> </w:t>
      </w:r>
    </w:p>
    <w:p w14:paraId="50D7261E" w14:textId="77777777" w:rsidR="007C7C71" w:rsidRDefault="007C7C71" w:rsidP="00A134F0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68DE2F80" w14:textId="73C68F0C" w:rsidR="00BC4F79" w:rsidRDefault="004557AD" w:rsidP="00A134F0">
      <w:pPr>
        <w:autoSpaceDE w:val="0"/>
        <w:autoSpaceDN w:val="0"/>
        <w:adjustRightInd w:val="0"/>
        <w:spacing w:line="260" w:lineRule="exact"/>
        <w:rPr>
          <w:color w:val="000000"/>
        </w:rPr>
      </w:pPr>
      <w:r>
        <w:rPr>
          <w:rFonts w:eastAsia="Arial Unicode MS" w:cs="Arial"/>
        </w:rPr>
        <w:t xml:space="preserve">Gemäss Art. </w:t>
      </w:r>
      <w:r w:rsidR="006E4A1C">
        <w:rPr>
          <w:rFonts w:eastAsia="Arial Unicode MS" w:cs="Arial"/>
        </w:rPr>
        <w:t>5</w:t>
      </w:r>
      <w:r>
        <w:rPr>
          <w:rFonts w:eastAsia="Arial Unicode MS" w:cs="Arial"/>
        </w:rPr>
        <w:t xml:space="preserve"> der</w:t>
      </w:r>
      <w:r w:rsidR="0004507C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Verordnung </w:t>
      </w:r>
      <w:r w:rsidR="0018640E" w:rsidRPr="0018640E">
        <w:rPr>
          <w:rFonts w:eastAsia="Arial Unicode MS" w:cs="Arial"/>
        </w:rPr>
        <w:t>über den Fi</w:t>
      </w:r>
      <w:r>
        <w:rPr>
          <w:rFonts w:eastAsia="Arial Unicode MS" w:cs="Arial"/>
        </w:rPr>
        <w:t>nanzhaushalt der Gemeinden (</w:t>
      </w:r>
      <w:r w:rsidR="00526EF7">
        <w:rPr>
          <w:rFonts w:eastAsia="Arial Unicode MS" w:cs="Arial"/>
        </w:rPr>
        <w:t xml:space="preserve">abgekürzt FHGV; </w:t>
      </w:r>
      <w:proofErr w:type="spellStart"/>
      <w:r>
        <w:rPr>
          <w:rFonts w:eastAsia="Arial Unicode MS" w:cs="Arial"/>
        </w:rPr>
        <w:t>sGS</w:t>
      </w:r>
      <w:proofErr w:type="spellEnd"/>
      <w:r>
        <w:rPr>
          <w:rFonts w:eastAsia="Arial Unicode MS" w:cs="Arial"/>
        </w:rPr>
        <w:t xml:space="preserve"> 151.53</w:t>
      </w:r>
      <w:r w:rsidR="0018640E" w:rsidRPr="0018640E">
        <w:rPr>
          <w:rFonts w:eastAsia="Arial Unicode MS" w:cs="Arial"/>
        </w:rPr>
        <w:t xml:space="preserve">) </w:t>
      </w:r>
      <w:r>
        <w:rPr>
          <w:rFonts w:eastAsia="Arial Unicode MS" w:cs="Arial"/>
        </w:rPr>
        <w:t>hat der Rat die Möglichkeit die Aktivierungsgrenze festzulegen. Die Aktivierungsgrenze richtet sich nach dem Grundsatz der Wesentlichkeit und darf höchstens Fr. 200'000</w:t>
      </w:r>
      <w:proofErr w:type="gramStart"/>
      <w:r>
        <w:rPr>
          <w:rFonts w:eastAsia="Arial Unicode MS" w:cs="Arial"/>
        </w:rPr>
        <w:t>.–</w:t>
      </w:r>
      <w:proofErr w:type="gramEnd"/>
      <w:r>
        <w:rPr>
          <w:rFonts w:eastAsia="Arial Unicode MS" w:cs="Arial"/>
        </w:rPr>
        <w:t xml:space="preserve"> betragen. </w:t>
      </w:r>
      <w:r w:rsidR="00BC4F79">
        <w:rPr>
          <w:rFonts w:eastAsia="Arial Unicode MS" w:cs="Arial"/>
        </w:rPr>
        <w:t>Bei d</w:t>
      </w:r>
      <w:bookmarkStart w:id="0" w:name="_GoBack"/>
      <w:bookmarkEnd w:id="0"/>
      <w:r w:rsidR="00BC4F79">
        <w:rPr>
          <w:rFonts w:eastAsia="Arial Unicode MS" w:cs="Arial"/>
        </w:rPr>
        <w:t xml:space="preserve">er Festsetzung der Aktivierungsgrenze gilt es zu beachten, dass </w:t>
      </w:r>
      <w:r w:rsidR="00BC4F79" w:rsidRPr="00B9063F">
        <w:t xml:space="preserve">eine Ausgabe </w:t>
      </w:r>
      <w:r w:rsidR="00BC4F79">
        <w:t xml:space="preserve">nur </w:t>
      </w:r>
      <w:r w:rsidR="00BC4F79" w:rsidRPr="00B9063F">
        <w:t>dann zu aktivieren</w:t>
      </w:r>
      <w:r w:rsidR="00BC4F79">
        <w:t xml:space="preserve"> ist</w:t>
      </w:r>
      <w:r w:rsidR="00BC4F79" w:rsidRPr="00B9063F">
        <w:t>, wenn sie einen wertverme</w:t>
      </w:r>
      <w:r w:rsidR="00BC4F79">
        <w:t>hrenden Charakter aufweist</w:t>
      </w:r>
      <w:r w:rsidR="00BC4F79" w:rsidRPr="00B9063F">
        <w:t xml:space="preserve">. </w:t>
      </w:r>
      <w:r w:rsidR="00BC4F79" w:rsidRPr="00B9063F">
        <w:rPr>
          <w:color w:val="000000"/>
        </w:rPr>
        <w:t>Werterhaltende Massnahmen wie Instandstellung (Wartung, funktioneller und betrieblicher Unterhalt), Instandsetzung und Erneuerung (Reparaturen, baulicher Unterhalt) werden nicht aktiviert.</w:t>
      </w:r>
    </w:p>
    <w:p w14:paraId="2ED14334" w14:textId="77777777" w:rsidR="00BC4F79" w:rsidRDefault="00BC4F79" w:rsidP="00A134F0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2D0BE57A" w14:textId="77777777" w:rsidR="00BC4F79" w:rsidRDefault="00BC4F79" w:rsidP="00A134F0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  <w:r>
        <w:rPr>
          <w:rFonts w:eastAsia="Arial Unicode MS" w:cs="Arial"/>
        </w:rPr>
        <w:t>Für Gemeinden, in denen der Rat keine Aktivierungsgrenze festlegt, beträgt die Aktivierungsgrenze bei einem jährlichen Bruttoaufwand von:</w:t>
      </w:r>
    </w:p>
    <w:p w14:paraId="3C6F4D04" w14:textId="77777777" w:rsidR="00A134F0" w:rsidRDefault="00A134F0" w:rsidP="00422D81">
      <w:pPr>
        <w:pStyle w:val="Default"/>
        <w:numPr>
          <w:ilvl w:val="0"/>
          <w:numId w:val="39"/>
        </w:numPr>
        <w:spacing w:after="33" w:line="260" w:lineRule="exact"/>
        <w:ind w:left="227" w:hanging="227"/>
        <w:rPr>
          <w:sz w:val="21"/>
          <w:szCs w:val="21"/>
        </w:rPr>
      </w:pPr>
      <w:r>
        <w:rPr>
          <w:sz w:val="21"/>
          <w:szCs w:val="21"/>
        </w:rPr>
        <w:t xml:space="preserve">weniger als 10 Mio. Franken: Fr. 25'000.–; </w:t>
      </w:r>
    </w:p>
    <w:p w14:paraId="14EA682D" w14:textId="77777777" w:rsidR="00A134F0" w:rsidRDefault="00A134F0" w:rsidP="00422D81">
      <w:pPr>
        <w:pStyle w:val="Default"/>
        <w:numPr>
          <w:ilvl w:val="0"/>
          <w:numId w:val="39"/>
        </w:numPr>
        <w:spacing w:after="33" w:line="260" w:lineRule="exact"/>
        <w:ind w:left="227" w:hanging="227"/>
        <w:rPr>
          <w:sz w:val="21"/>
          <w:szCs w:val="21"/>
        </w:rPr>
      </w:pPr>
      <w:r>
        <w:rPr>
          <w:sz w:val="21"/>
          <w:szCs w:val="21"/>
        </w:rPr>
        <w:t xml:space="preserve">10 bis 20 Mio. Franken: Fr. 50'000.–; </w:t>
      </w:r>
    </w:p>
    <w:p w14:paraId="7FAB3207" w14:textId="77777777" w:rsidR="00A134F0" w:rsidRDefault="00A134F0" w:rsidP="00422D81">
      <w:pPr>
        <w:pStyle w:val="Default"/>
        <w:numPr>
          <w:ilvl w:val="0"/>
          <w:numId w:val="39"/>
        </w:numPr>
        <w:spacing w:after="33" w:line="260" w:lineRule="exact"/>
        <w:ind w:left="227" w:hanging="227"/>
        <w:rPr>
          <w:sz w:val="21"/>
          <w:szCs w:val="21"/>
        </w:rPr>
      </w:pPr>
      <w:r>
        <w:rPr>
          <w:sz w:val="21"/>
          <w:szCs w:val="21"/>
        </w:rPr>
        <w:t xml:space="preserve">20 bis 40 Mio. Franken: Fr. 75'000.–; </w:t>
      </w:r>
    </w:p>
    <w:p w14:paraId="65AB32C6" w14:textId="77777777" w:rsidR="00A134F0" w:rsidRDefault="00A134F0" w:rsidP="00422D81">
      <w:pPr>
        <w:pStyle w:val="Default"/>
        <w:numPr>
          <w:ilvl w:val="0"/>
          <w:numId w:val="39"/>
        </w:numPr>
        <w:spacing w:line="260" w:lineRule="exact"/>
        <w:ind w:left="227" w:hanging="227"/>
        <w:rPr>
          <w:sz w:val="21"/>
          <w:szCs w:val="21"/>
        </w:rPr>
      </w:pPr>
      <w:r>
        <w:rPr>
          <w:sz w:val="21"/>
          <w:szCs w:val="21"/>
        </w:rPr>
        <w:t xml:space="preserve">mehr als 40 Mio. Franken: Fr. 100'000.–. </w:t>
      </w:r>
    </w:p>
    <w:p w14:paraId="73C7B60F" w14:textId="77777777" w:rsidR="00BC4F79" w:rsidRDefault="00BC4F79" w:rsidP="00422D81">
      <w:pPr>
        <w:autoSpaceDE w:val="0"/>
        <w:autoSpaceDN w:val="0"/>
        <w:adjustRightInd w:val="0"/>
        <w:spacing w:line="260" w:lineRule="exact"/>
        <w:ind w:left="227" w:hanging="227"/>
        <w:rPr>
          <w:rFonts w:eastAsia="Arial Unicode MS" w:cs="Arial"/>
        </w:rPr>
      </w:pPr>
    </w:p>
    <w:p w14:paraId="4FA05F60" w14:textId="77777777" w:rsidR="00A134F0" w:rsidRDefault="00A134F0" w:rsidP="004557AD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5677BE84" w14:textId="77777777" w:rsidR="00BC4F79" w:rsidRPr="00A134F0" w:rsidRDefault="00A134F0" w:rsidP="004557AD">
      <w:pPr>
        <w:autoSpaceDE w:val="0"/>
        <w:autoSpaceDN w:val="0"/>
        <w:adjustRightInd w:val="0"/>
        <w:spacing w:line="260" w:lineRule="exact"/>
        <w:rPr>
          <w:rFonts w:eastAsia="Arial Unicode MS" w:cs="Arial"/>
          <w:b/>
        </w:rPr>
      </w:pPr>
      <w:r w:rsidRPr="00A134F0">
        <w:rPr>
          <w:rFonts w:eastAsia="Arial Unicode MS" w:cs="Arial"/>
          <w:b/>
        </w:rPr>
        <w:t>Beschluss</w:t>
      </w:r>
    </w:p>
    <w:p w14:paraId="4AD4A339" w14:textId="77777777" w:rsidR="00A134F0" w:rsidRDefault="00A134F0" w:rsidP="004557AD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5A86904E" w14:textId="3BCB2076" w:rsidR="004557AD" w:rsidRDefault="00A134F0" w:rsidP="00422D81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227" w:hanging="227"/>
        <w:rPr>
          <w:rFonts w:eastAsia="Arial Unicode MS" w:cs="Arial"/>
        </w:rPr>
      </w:pPr>
      <w:r w:rsidRPr="00A134F0">
        <w:rPr>
          <w:rFonts w:eastAsia="Arial Unicode MS" w:cs="Arial"/>
        </w:rPr>
        <w:t xml:space="preserve">Die Aktivierungsgrenze </w:t>
      </w:r>
      <w:r w:rsidR="00A42440">
        <w:rPr>
          <w:rFonts w:eastAsia="Arial Unicode MS" w:cs="Arial"/>
        </w:rPr>
        <w:t>für den allgemeinen Haushalt</w:t>
      </w:r>
      <w:r w:rsidRPr="00A134F0">
        <w:rPr>
          <w:rFonts w:eastAsia="Arial Unicode MS" w:cs="Arial"/>
        </w:rPr>
        <w:t xml:space="preserve"> Gemeinde Muster wird auf Fr. 60'000</w:t>
      </w:r>
      <w:proofErr w:type="gramStart"/>
      <w:r w:rsidRPr="00A134F0">
        <w:rPr>
          <w:rFonts w:eastAsia="Arial Unicode MS" w:cs="Arial"/>
        </w:rPr>
        <w:t>.–</w:t>
      </w:r>
      <w:proofErr w:type="gramEnd"/>
      <w:r w:rsidRPr="00A134F0">
        <w:rPr>
          <w:rFonts w:eastAsia="Arial Unicode MS" w:cs="Arial"/>
        </w:rPr>
        <w:t xml:space="preserve"> festgelegt.</w:t>
      </w:r>
    </w:p>
    <w:p w14:paraId="1E7C6486" w14:textId="77777777" w:rsidR="00A42440" w:rsidRDefault="00A42440" w:rsidP="00422D81">
      <w:pPr>
        <w:autoSpaceDE w:val="0"/>
        <w:autoSpaceDN w:val="0"/>
        <w:adjustRightInd w:val="0"/>
        <w:spacing w:line="260" w:lineRule="exact"/>
        <w:ind w:left="227" w:hanging="227"/>
        <w:rPr>
          <w:rFonts w:eastAsia="Arial Unicode MS" w:cs="Arial"/>
        </w:rPr>
      </w:pPr>
    </w:p>
    <w:p w14:paraId="648BB44D" w14:textId="46AB1801" w:rsidR="00A42440" w:rsidRPr="00A42440" w:rsidRDefault="00A42440" w:rsidP="00422D81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227" w:hanging="227"/>
        <w:rPr>
          <w:rFonts w:eastAsia="Arial Unicode MS" w:cs="Arial"/>
        </w:rPr>
      </w:pPr>
      <w:r>
        <w:rPr>
          <w:rFonts w:eastAsia="Arial Unicode MS" w:cs="Arial"/>
        </w:rPr>
        <w:t>Die Aktivierungsgrenze für das Gemeindeunternehmen Muster wird auf Fr. 100'000</w:t>
      </w:r>
      <w:proofErr w:type="gramStart"/>
      <w:r>
        <w:rPr>
          <w:rFonts w:eastAsia="Arial Unicode MS" w:cs="Arial"/>
        </w:rPr>
        <w:t>.–</w:t>
      </w:r>
      <w:proofErr w:type="gramEnd"/>
      <w:r>
        <w:rPr>
          <w:rFonts w:eastAsia="Arial Unicode MS" w:cs="Arial"/>
        </w:rPr>
        <w:t xml:space="preserve"> festgelegt.</w:t>
      </w:r>
    </w:p>
    <w:p w14:paraId="775AEEED" w14:textId="77777777" w:rsidR="00A134F0" w:rsidRPr="00A134F0" w:rsidRDefault="00A134F0" w:rsidP="00422D81">
      <w:pPr>
        <w:pStyle w:val="Listenabsatz"/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768CFE31" w14:textId="77777777" w:rsidR="004557AD" w:rsidRPr="00A134F0" w:rsidRDefault="004557AD" w:rsidP="00422D81">
      <w:pPr>
        <w:pStyle w:val="Listenabsatz"/>
        <w:numPr>
          <w:ilvl w:val="0"/>
          <w:numId w:val="41"/>
        </w:numPr>
        <w:autoSpaceDE w:val="0"/>
        <w:autoSpaceDN w:val="0"/>
        <w:adjustRightInd w:val="0"/>
        <w:ind w:left="227" w:hanging="227"/>
        <w:rPr>
          <w:rFonts w:cs="Arial"/>
          <w:color w:val="000000"/>
        </w:rPr>
      </w:pPr>
      <w:r w:rsidRPr="00A134F0">
        <w:rPr>
          <w:rFonts w:cs="Arial"/>
          <w:color w:val="000000"/>
        </w:rPr>
        <w:t>Vermögenswerte im Verwaltungsvermögen werden aktiviert, wenn:</w:t>
      </w:r>
    </w:p>
    <w:p w14:paraId="1A00A6FF" w14:textId="77777777" w:rsidR="004557AD" w:rsidRPr="00A63E31" w:rsidRDefault="004557AD" w:rsidP="00422D81">
      <w:pPr>
        <w:pStyle w:val="Aufzhlung1"/>
        <w:numPr>
          <w:ilvl w:val="0"/>
          <w:numId w:val="38"/>
        </w:numPr>
        <w:spacing w:before="60" w:line="240" w:lineRule="auto"/>
        <w:ind w:left="454" w:hanging="227"/>
      </w:pPr>
      <w:r w:rsidRPr="00A63E31">
        <w:t>sie einen mehrjährigen öffentlichen Nutzen aufweisen und</w:t>
      </w:r>
    </w:p>
    <w:p w14:paraId="26134E98" w14:textId="77777777" w:rsidR="004557AD" w:rsidRPr="00A63E31" w:rsidRDefault="004557AD" w:rsidP="00422D81">
      <w:pPr>
        <w:pStyle w:val="Aufzhlung1"/>
        <w:numPr>
          <w:ilvl w:val="0"/>
          <w:numId w:val="38"/>
        </w:numPr>
        <w:spacing w:before="60" w:line="240" w:lineRule="auto"/>
        <w:ind w:left="454" w:hanging="227"/>
      </w:pPr>
      <w:r w:rsidRPr="00A63E31">
        <w:t>ihre Werte verlässlich ermittelt werden können und</w:t>
      </w:r>
    </w:p>
    <w:p w14:paraId="4DBADB69" w14:textId="77777777" w:rsidR="00A134F0" w:rsidRDefault="004557AD" w:rsidP="00422D81">
      <w:pPr>
        <w:pStyle w:val="Aufzhlung1"/>
        <w:numPr>
          <w:ilvl w:val="0"/>
          <w:numId w:val="38"/>
        </w:numPr>
        <w:spacing w:before="60" w:line="240" w:lineRule="auto"/>
        <w:ind w:left="454" w:hanging="227"/>
      </w:pPr>
      <w:r>
        <w:t>i</w:t>
      </w:r>
      <w:r w:rsidRPr="00A63E31">
        <w:t xml:space="preserve">hre Werte über der Aktivierungsgrenze </w:t>
      </w:r>
      <w:r w:rsidR="00A134F0">
        <w:t xml:space="preserve">von Fr. 60'000.– </w:t>
      </w:r>
      <w:r w:rsidRPr="00A63E31">
        <w:t>liegen</w:t>
      </w:r>
      <w:r w:rsidR="00A134F0">
        <w:t xml:space="preserve"> und</w:t>
      </w:r>
    </w:p>
    <w:p w14:paraId="14801BD8" w14:textId="77777777" w:rsidR="004557AD" w:rsidRPr="00A134F0" w:rsidRDefault="00A134F0" w:rsidP="00422D81">
      <w:pPr>
        <w:pStyle w:val="Aufzhlung1"/>
        <w:numPr>
          <w:ilvl w:val="0"/>
          <w:numId w:val="38"/>
        </w:numPr>
        <w:spacing w:before="60" w:line="240" w:lineRule="auto"/>
        <w:ind w:left="454" w:hanging="227"/>
      </w:pPr>
      <w:r>
        <w:t>sie einen wertvermehrenden Charakter aufweisen.</w:t>
      </w:r>
    </w:p>
    <w:sectPr w:rsidR="004557AD" w:rsidRPr="00A134F0" w:rsidSect="003D72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90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6C68A" w14:textId="77777777" w:rsidR="0018640E" w:rsidRDefault="0018640E" w:rsidP="00F950AA">
      <w:pPr>
        <w:spacing w:line="240" w:lineRule="auto"/>
      </w:pPr>
      <w:r>
        <w:separator/>
      </w:r>
    </w:p>
  </w:endnote>
  <w:endnote w:type="continuationSeparator" w:id="0">
    <w:p w14:paraId="0173CE96" w14:textId="77777777" w:rsidR="0018640E" w:rsidRDefault="0018640E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9042C" w14:textId="77777777" w:rsidR="00183966" w:rsidRDefault="00FD499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4EA2BED" wp14:editId="16A3EDF4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C74A6" w14:textId="77777777" w:rsidR="009D31F8" w:rsidRDefault="004D7E91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fldSimple w:instr=" NUMPAGES  \* Arabic ">
                            <w:r w:rsidR="003D72E4">
                              <w:rPr>
                                <w:noProof/>
                              </w:rPr>
                              <w:instrText>1</w:instrText>
                            </w:r>
                          </w:fldSimple>
                          <w:r w:rsidR="008E2142" w:rsidRPr="008E2142">
                            <w:instrText xml:space="preserve"> &gt; 1  "</w:instrText>
                          </w:r>
                          <w:r w:rsidR="00DD7245">
                            <w:fldChar w:fldCharType="begin"/>
                          </w:r>
                          <w:r w:rsidR="00DD7245">
                            <w:instrText xml:space="preserve"> PAGE  \* Arabic \* MERGEFORMAT </w:instrText>
                          </w:r>
                          <w:r w:rsidR="00DD7245">
                            <w:fldChar w:fldCharType="separate"/>
                          </w:r>
                          <w:r w:rsidR="00871954">
                            <w:rPr>
                              <w:noProof/>
                            </w:rPr>
                            <w:instrText>2</w:instrText>
                          </w:r>
                          <w:r w:rsidR="00DD7245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87195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A2B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14:paraId="210C74A6" w14:textId="77777777" w:rsidR="009D31F8" w:rsidRDefault="004D7E91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fldSimple w:instr=" NUMPAGES  \* Arabic ">
                      <w:r w:rsidR="003D72E4">
                        <w:rPr>
                          <w:noProof/>
                        </w:rPr>
                        <w:instrText>1</w:instrText>
                      </w:r>
                    </w:fldSimple>
                    <w:r w:rsidR="008E2142" w:rsidRPr="008E2142">
                      <w:instrText xml:space="preserve"> &gt; 1  "</w:instrText>
                    </w:r>
                    <w:r w:rsidR="00DD7245">
                      <w:fldChar w:fldCharType="begin"/>
                    </w:r>
                    <w:r w:rsidR="00DD7245">
                      <w:instrText xml:space="preserve"> PAGE  \* Arabic \* MERGEFORMAT </w:instrText>
                    </w:r>
                    <w:r w:rsidR="00DD7245">
                      <w:fldChar w:fldCharType="separate"/>
                    </w:r>
                    <w:r w:rsidR="00871954">
                      <w:rPr>
                        <w:noProof/>
                      </w:rPr>
                      <w:instrText>2</w:instrText>
                    </w:r>
                    <w:r w:rsidR="00DD7245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871954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3D72E4">
        <w:rPr>
          <w:noProof/>
        </w:rPr>
        <w:t>49-06_170130_Musterbeschluss Aktivierungsgrenze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5708D" w14:textId="77777777" w:rsidR="00183966" w:rsidRDefault="00FD499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2E03BD" wp14:editId="7F521CD5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93E58" w14:textId="77777777" w:rsidR="009D31F8" w:rsidRDefault="004D7E91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fldSimple w:instr=" NUMPAGES  \* Arabic ">
                            <w:r w:rsidR="006E4A1C">
                              <w:rPr>
                                <w:noProof/>
                              </w:rPr>
                              <w:instrText>1</w:instrText>
                            </w:r>
                          </w:fldSimple>
                          <w:r w:rsidR="008E2142" w:rsidRPr="008E2142">
                            <w:instrText xml:space="preserve"> &gt; 1  "</w:instrText>
                          </w:r>
                          <w:r w:rsidR="00DD7245">
                            <w:fldChar w:fldCharType="begin"/>
                          </w:r>
                          <w:r w:rsidR="00DD7245">
                            <w:instrText xml:space="preserve"> PAGE  \* Arabic \* MERGEFORMAT </w:instrText>
                          </w:r>
                          <w:r w:rsidR="00DD7245">
                            <w:fldChar w:fldCharType="separate"/>
                          </w:r>
                          <w:r w:rsidR="00871954">
                            <w:rPr>
                              <w:noProof/>
                            </w:rPr>
                            <w:instrText>1</w:instrText>
                          </w:r>
                          <w:r w:rsidR="00DD7245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87195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E03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Bhug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FCkQGG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14:paraId="36893E58" w14:textId="77777777" w:rsidR="009D31F8" w:rsidRDefault="004D7E91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fldSimple w:instr=" NUMPAGES  \* Arabic ">
                      <w:r w:rsidR="006E4A1C">
                        <w:rPr>
                          <w:noProof/>
                        </w:rPr>
                        <w:instrText>1</w:instrText>
                      </w:r>
                    </w:fldSimple>
                    <w:r w:rsidR="008E2142" w:rsidRPr="008E2142">
                      <w:instrText xml:space="preserve"> &gt; 1  "</w:instrText>
                    </w:r>
                    <w:r w:rsidR="00DD7245">
                      <w:fldChar w:fldCharType="begin"/>
                    </w:r>
                    <w:r w:rsidR="00DD7245">
                      <w:instrText xml:space="preserve"> PAGE  \* Arabic \* MERGEFORMAT </w:instrText>
                    </w:r>
                    <w:r w:rsidR="00DD7245">
                      <w:fldChar w:fldCharType="separate"/>
                    </w:r>
                    <w:r w:rsidR="00871954">
                      <w:rPr>
                        <w:noProof/>
                      </w:rPr>
                      <w:instrText>1</w:instrText>
                    </w:r>
                    <w:r w:rsidR="00DD7245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871954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3D72E4">
        <w:rPr>
          <w:noProof/>
        </w:rPr>
        <w:t>49-06_170130_Musterbeschluss Aktivierungsgrenze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EF3E" w14:textId="77777777" w:rsidR="0018640E" w:rsidRDefault="0018640E" w:rsidP="00F950AA">
      <w:pPr>
        <w:spacing w:line="240" w:lineRule="auto"/>
      </w:pPr>
      <w:r>
        <w:separator/>
      </w:r>
    </w:p>
  </w:footnote>
  <w:footnote w:type="continuationSeparator" w:id="0">
    <w:p w14:paraId="2616F4C2" w14:textId="77777777" w:rsidR="0018640E" w:rsidRDefault="0018640E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2CD57" w14:textId="77777777" w:rsidR="00002231" w:rsidRDefault="00FD49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F2DC07" wp14:editId="74EFF72B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1FB0A" w14:textId="77777777" w:rsidR="00002231" w:rsidRDefault="005736F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1AB7DA" wp14:editId="5B0BF4DE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2DC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14:paraId="6E41FB0A" w14:textId="77777777" w:rsidR="00002231" w:rsidRDefault="005736F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1AB7DA" wp14:editId="5B0BF4DE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AAD8" w14:textId="77777777" w:rsidR="00F950AA" w:rsidRDefault="00FD49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9EC6EBA" wp14:editId="6E609B2D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154F6" w14:textId="77777777" w:rsidR="00183966" w:rsidRDefault="0000223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BDDE35" wp14:editId="3302973C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C6E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14:paraId="404154F6" w14:textId="77777777"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BDDE35" wp14:editId="3302973C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>Kanton St.Gallen</w:t>
    </w:r>
  </w:p>
  <w:p w14:paraId="6C13E926" w14:textId="77777777" w:rsidR="00F950AA" w:rsidRDefault="0018640E">
    <w:pPr>
      <w:pStyle w:val="Kopfzeile"/>
    </w:pPr>
    <w:bookmarkStart w:id="1" w:name="Tab1Name"/>
    <w:r>
      <w:t>Departement des Innern</w:t>
    </w:r>
    <w:bookmarkEnd w:id="1"/>
  </w:p>
  <w:p w14:paraId="52E437FC" w14:textId="77777777" w:rsidR="00F950AA" w:rsidRDefault="00F950AA">
    <w:pPr>
      <w:pStyle w:val="Kopfzeile"/>
    </w:pPr>
  </w:p>
  <w:p w14:paraId="1844AF04" w14:textId="77777777" w:rsidR="00F950AA" w:rsidRPr="00F33D45" w:rsidRDefault="0018640E">
    <w:pPr>
      <w:pStyle w:val="Kopfzeile"/>
      <w:rPr>
        <w:b/>
      </w:rPr>
    </w:pPr>
    <w:bookmarkStart w:id="2" w:name="Tab2Name"/>
    <w:r>
      <w:rPr>
        <w:b/>
      </w:rPr>
      <w:t>Amt für Gemeinden</w:t>
    </w:r>
    <w:bookmarkEnd w:id="2"/>
  </w:p>
  <w:p w14:paraId="1DFAF895" w14:textId="77777777" w:rsidR="00F950AA" w:rsidRDefault="00F950AA">
    <w:pPr>
      <w:pStyle w:val="Kopfzeile"/>
    </w:pPr>
  </w:p>
  <w:p w14:paraId="401F3496" w14:textId="77777777" w:rsidR="00F950AA" w:rsidRDefault="00F950AA" w:rsidP="00782468">
    <w:pPr>
      <w:pStyle w:val="Kopfzeile"/>
    </w:pPr>
  </w:p>
  <w:p w14:paraId="08312AC6" w14:textId="77777777" w:rsidR="001C0069" w:rsidRPr="00782468" w:rsidRDefault="001C0069" w:rsidP="00782468">
    <w:pPr>
      <w:pStyle w:val="Kopfzeile"/>
    </w:pPr>
  </w:p>
  <w:p w14:paraId="61429DF5" w14:textId="77777777" w:rsidR="00225FA4" w:rsidRDefault="00225FA4" w:rsidP="00782468">
    <w:pPr>
      <w:pStyle w:val="Kopfzeile"/>
      <w:rPr>
        <w:szCs w:val="4"/>
      </w:rPr>
    </w:pPr>
  </w:p>
  <w:p w14:paraId="53B2AA67" w14:textId="77777777" w:rsidR="0018640E" w:rsidRDefault="0018640E" w:rsidP="0018640E">
    <w:pPr>
      <w:pStyle w:val="Kopfzeile"/>
      <w:spacing w:line="240" w:lineRule="auto"/>
      <w:rPr>
        <w:b/>
        <w:sz w:val="28"/>
        <w:szCs w:val="28"/>
      </w:rPr>
    </w:pPr>
    <w:r>
      <w:rPr>
        <w:b/>
        <w:sz w:val="28"/>
        <w:szCs w:val="28"/>
      </w:rPr>
      <w:t>Musterbeschluss RMSG</w:t>
    </w:r>
  </w:p>
  <w:p w14:paraId="08400890" w14:textId="77777777" w:rsidR="0018640E" w:rsidRDefault="0018640E" w:rsidP="0018640E">
    <w:pPr>
      <w:pStyle w:val="Kopfzeile"/>
      <w:spacing w:line="240" w:lineRule="auto"/>
      <w:rPr>
        <w:b/>
        <w:sz w:val="28"/>
        <w:szCs w:val="28"/>
      </w:rPr>
    </w:pPr>
  </w:p>
  <w:p w14:paraId="1B95394F" w14:textId="77777777" w:rsidR="00782468" w:rsidRPr="0018640E" w:rsidRDefault="0018640E" w:rsidP="0018640E">
    <w:pPr>
      <w:pStyle w:val="Kopfzeile"/>
      <w:spacing w:line="240" w:lineRule="auto"/>
      <w:rPr>
        <w:b/>
        <w:sz w:val="28"/>
        <w:szCs w:val="28"/>
      </w:rPr>
    </w:pPr>
    <w:r w:rsidRPr="0018640E">
      <w:rPr>
        <w:b/>
        <w:sz w:val="28"/>
        <w:szCs w:val="28"/>
      </w:rPr>
      <w:t>Festlegung Aktivierungsgrenze</w:t>
    </w:r>
  </w:p>
  <w:p w14:paraId="46C439A1" w14:textId="77777777" w:rsidR="0018640E" w:rsidRDefault="0018640E" w:rsidP="0018640E">
    <w:pPr>
      <w:pStyle w:val="Kopfzeile"/>
      <w:pBdr>
        <w:bottom w:val="single" w:sz="4" w:space="1" w:color="auto"/>
      </w:pBdr>
      <w:rPr>
        <w:b/>
        <w:sz w:val="28"/>
        <w:szCs w:val="28"/>
      </w:rPr>
    </w:pPr>
  </w:p>
  <w:p w14:paraId="70E3BC96" w14:textId="77777777" w:rsidR="0018640E" w:rsidRPr="00782468" w:rsidRDefault="0018640E" w:rsidP="0018640E">
    <w:pPr>
      <w:pStyle w:val="Kopfzeile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7672DAE"/>
    <w:multiLevelType w:val="hybridMultilevel"/>
    <w:tmpl w:val="40464224"/>
    <w:lvl w:ilvl="0" w:tplc="0807000F">
      <w:start w:val="1"/>
      <w:numFmt w:val="decimal"/>
      <w:lvlText w:val="%1."/>
      <w:lvlJc w:val="left"/>
      <w:pPr>
        <w:ind w:left="2345" w:hanging="360"/>
      </w:pPr>
    </w:lvl>
    <w:lvl w:ilvl="1" w:tplc="08070019" w:tentative="1">
      <w:start w:val="1"/>
      <w:numFmt w:val="lowerLetter"/>
      <w:lvlText w:val="%2."/>
      <w:lvlJc w:val="left"/>
      <w:pPr>
        <w:ind w:left="3065" w:hanging="360"/>
      </w:pPr>
    </w:lvl>
    <w:lvl w:ilvl="2" w:tplc="0807001B" w:tentative="1">
      <w:start w:val="1"/>
      <w:numFmt w:val="lowerRoman"/>
      <w:lvlText w:val="%3."/>
      <w:lvlJc w:val="right"/>
      <w:pPr>
        <w:ind w:left="3785" w:hanging="180"/>
      </w:pPr>
    </w:lvl>
    <w:lvl w:ilvl="3" w:tplc="0807000F" w:tentative="1">
      <w:start w:val="1"/>
      <w:numFmt w:val="decimal"/>
      <w:lvlText w:val="%4."/>
      <w:lvlJc w:val="left"/>
      <w:pPr>
        <w:ind w:left="4505" w:hanging="360"/>
      </w:pPr>
    </w:lvl>
    <w:lvl w:ilvl="4" w:tplc="08070019" w:tentative="1">
      <w:start w:val="1"/>
      <w:numFmt w:val="lowerLetter"/>
      <w:lvlText w:val="%5."/>
      <w:lvlJc w:val="left"/>
      <w:pPr>
        <w:ind w:left="5225" w:hanging="360"/>
      </w:pPr>
    </w:lvl>
    <w:lvl w:ilvl="5" w:tplc="0807001B" w:tentative="1">
      <w:start w:val="1"/>
      <w:numFmt w:val="lowerRoman"/>
      <w:lvlText w:val="%6."/>
      <w:lvlJc w:val="right"/>
      <w:pPr>
        <w:ind w:left="5945" w:hanging="180"/>
      </w:pPr>
    </w:lvl>
    <w:lvl w:ilvl="6" w:tplc="0807000F" w:tentative="1">
      <w:start w:val="1"/>
      <w:numFmt w:val="decimal"/>
      <w:lvlText w:val="%7."/>
      <w:lvlJc w:val="left"/>
      <w:pPr>
        <w:ind w:left="6665" w:hanging="360"/>
      </w:pPr>
    </w:lvl>
    <w:lvl w:ilvl="7" w:tplc="08070019" w:tentative="1">
      <w:start w:val="1"/>
      <w:numFmt w:val="lowerLetter"/>
      <w:lvlText w:val="%8."/>
      <w:lvlJc w:val="left"/>
      <w:pPr>
        <w:ind w:left="7385" w:hanging="360"/>
      </w:pPr>
    </w:lvl>
    <w:lvl w:ilvl="8" w:tplc="08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0DE83442"/>
    <w:multiLevelType w:val="multilevel"/>
    <w:tmpl w:val="6F6620F4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907" w:hanging="907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907" w:hanging="907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907" w:hanging="907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907" w:hanging="907"/>
      </w:pPr>
      <w:rPr>
        <w:rFonts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14754E"/>
    <w:multiLevelType w:val="hybridMultilevel"/>
    <w:tmpl w:val="24FC29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C742F"/>
    <w:multiLevelType w:val="hybridMultilevel"/>
    <w:tmpl w:val="044AD5E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26EAB"/>
    <w:multiLevelType w:val="hybridMultilevel"/>
    <w:tmpl w:val="295ADEC8"/>
    <w:lvl w:ilvl="0" w:tplc="3C807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4B11FB"/>
    <w:multiLevelType w:val="hybridMultilevel"/>
    <w:tmpl w:val="F9C49DF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D681E"/>
    <w:multiLevelType w:val="hybridMultilevel"/>
    <w:tmpl w:val="1C8EBF7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44BD7"/>
    <w:multiLevelType w:val="multilevel"/>
    <w:tmpl w:val="08AABF20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30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2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6"/>
  </w:num>
  <w:num w:numId="11">
    <w:abstractNumId w:val="23"/>
  </w:num>
  <w:num w:numId="12">
    <w:abstractNumId w:val="1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9"/>
  </w:num>
  <w:num w:numId="21">
    <w:abstractNumId w:val="12"/>
  </w:num>
  <w:num w:numId="22">
    <w:abstractNumId w:val="31"/>
  </w:num>
  <w:num w:numId="23">
    <w:abstractNumId w:val="24"/>
  </w:num>
  <w:num w:numId="24">
    <w:abstractNumId w:val="10"/>
  </w:num>
  <w:num w:numId="25">
    <w:abstractNumId w:val="16"/>
  </w:num>
  <w:num w:numId="26">
    <w:abstractNumId w:val="22"/>
  </w:num>
  <w:num w:numId="27">
    <w:abstractNumId w:val="20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</w:num>
  <w:num w:numId="38">
    <w:abstractNumId w:val="18"/>
  </w:num>
  <w:num w:numId="39">
    <w:abstractNumId w:val="28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68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0E"/>
    <w:rsid w:val="00002231"/>
    <w:rsid w:val="00020F17"/>
    <w:rsid w:val="00043B4C"/>
    <w:rsid w:val="0004507C"/>
    <w:rsid w:val="00094AB5"/>
    <w:rsid w:val="000D0484"/>
    <w:rsid w:val="000D7DF3"/>
    <w:rsid w:val="000E0F92"/>
    <w:rsid w:val="000E7EAA"/>
    <w:rsid w:val="001022B8"/>
    <w:rsid w:val="001153DF"/>
    <w:rsid w:val="001275FC"/>
    <w:rsid w:val="00136D95"/>
    <w:rsid w:val="00150E09"/>
    <w:rsid w:val="001577CA"/>
    <w:rsid w:val="00163CA6"/>
    <w:rsid w:val="00167994"/>
    <w:rsid w:val="001706DB"/>
    <w:rsid w:val="00183966"/>
    <w:rsid w:val="00186230"/>
    <w:rsid w:val="0018640E"/>
    <w:rsid w:val="001A0E8E"/>
    <w:rsid w:val="001A6ADE"/>
    <w:rsid w:val="001B6329"/>
    <w:rsid w:val="001C0069"/>
    <w:rsid w:val="001C55D7"/>
    <w:rsid w:val="001D0464"/>
    <w:rsid w:val="001F27B1"/>
    <w:rsid w:val="001F29D8"/>
    <w:rsid w:val="001F71B6"/>
    <w:rsid w:val="002039F6"/>
    <w:rsid w:val="002209E6"/>
    <w:rsid w:val="00224406"/>
    <w:rsid w:val="00225FA4"/>
    <w:rsid w:val="00242095"/>
    <w:rsid w:val="0024761C"/>
    <w:rsid w:val="00260856"/>
    <w:rsid w:val="00263015"/>
    <w:rsid w:val="00264D4E"/>
    <w:rsid w:val="00266934"/>
    <w:rsid w:val="002725AA"/>
    <w:rsid w:val="00274060"/>
    <w:rsid w:val="00274442"/>
    <w:rsid w:val="00275924"/>
    <w:rsid w:val="00281B3C"/>
    <w:rsid w:val="002B0C42"/>
    <w:rsid w:val="002E1138"/>
    <w:rsid w:val="002E62DC"/>
    <w:rsid w:val="002F34B3"/>
    <w:rsid w:val="002F4EA8"/>
    <w:rsid w:val="0030001D"/>
    <w:rsid w:val="00305245"/>
    <w:rsid w:val="00310EB6"/>
    <w:rsid w:val="00322543"/>
    <w:rsid w:val="00335654"/>
    <w:rsid w:val="00343AD6"/>
    <w:rsid w:val="003541F5"/>
    <w:rsid w:val="003801F0"/>
    <w:rsid w:val="0038106E"/>
    <w:rsid w:val="003813B6"/>
    <w:rsid w:val="00387F76"/>
    <w:rsid w:val="003A1D6B"/>
    <w:rsid w:val="003A7A0D"/>
    <w:rsid w:val="003B3C9C"/>
    <w:rsid w:val="003D1B11"/>
    <w:rsid w:val="003D25A1"/>
    <w:rsid w:val="003D72E4"/>
    <w:rsid w:val="003E39A9"/>
    <w:rsid w:val="00420909"/>
    <w:rsid w:val="00422D81"/>
    <w:rsid w:val="00434C01"/>
    <w:rsid w:val="0045415B"/>
    <w:rsid w:val="004557AD"/>
    <w:rsid w:val="00457FFE"/>
    <w:rsid w:val="00473144"/>
    <w:rsid w:val="00475B10"/>
    <w:rsid w:val="0048751B"/>
    <w:rsid w:val="004911AC"/>
    <w:rsid w:val="004B56C5"/>
    <w:rsid w:val="004D7E91"/>
    <w:rsid w:val="004F5BF2"/>
    <w:rsid w:val="004F6743"/>
    <w:rsid w:val="00510ACB"/>
    <w:rsid w:val="00526EF7"/>
    <w:rsid w:val="00527AF4"/>
    <w:rsid w:val="00535D71"/>
    <w:rsid w:val="005645A5"/>
    <w:rsid w:val="00570B7C"/>
    <w:rsid w:val="005736FE"/>
    <w:rsid w:val="00591766"/>
    <w:rsid w:val="005A5476"/>
    <w:rsid w:val="005C1D4F"/>
    <w:rsid w:val="005D0669"/>
    <w:rsid w:val="005D15A7"/>
    <w:rsid w:val="005D7DC1"/>
    <w:rsid w:val="005E2C8B"/>
    <w:rsid w:val="0062265E"/>
    <w:rsid w:val="0062691E"/>
    <w:rsid w:val="00645D4E"/>
    <w:rsid w:val="00652866"/>
    <w:rsid w:val="00653099"/>
    <w:rsid w:val="00660EBA"/>
    <w:rsid w:val="00674AB3"/>
    <w:rsid w:val="006818BC"/>
    <w:rsid w:val="00682BDF"/>
    <w:rsid w:val="006B3AAA"/>
    <w:rsid w:val="006B438C"/>
    <w:rsid w:val="006B6E33"/>
    <w:rsid w:val="006C6795"/>
    <w:rsid w:val="006E4A1C"/>
    <w:rsid w:val="006E7AC6"/>
    <w:rsid w:val="006F5AD7"/>
    <w:rsid w:val="0070407C"/>
    <w:rsid w:val="007055B1"/>
    <w:rsid w:val="00716B9A"/>
    <w:rsid w:val="007221FF"/>
    <w:rsid w:val="00723576"/>
    <w:rsid w:val="00782468"/>
    <w:rsid w:val="00786FD9"/>
    <w:rsid w:val="007919BF"/>
    <w:rsid w:val="007A45ED"/>
    <w:rsid w:val="007A502E"/>
    <w:rsid w:val="007A5657"/>
    <w:rsid w:val="007A6BE6"/>
    <w:rsid w:val="007B5413"/>
    <w:rsid w:val="007C5C26"/>
    <w:rsid w:val="007C7C71"/>
    <w:rsid w:val="007D26E2"/>
    <w:rsid w:val="007D7944"/>
    <w:rsid w:val="007E0AB6"/>
    <w:rsid w:val="007E7E1C"/>
    <w:rsid w:val="007F321C"/>
    <w:rsid w:val="007F413D"/>
    <w:rsid w:val="007F4780"/>
    <w:rsid w:val="0080365C"/>
    <w:rsid w:val="00814995"/>
    <w:rsid w:val="00815FF7"/>
    <w:rsid w:val="00816536"/>
    <w:rsid w:val="00831246"/>
    <w:rsid w:val="00831C97"/>
    <w:rsid w:val="00865EDF"/>
    <w:rsid w:val="0086630E"/>
    <w:rsid w:val="008715DA"/>
    <w:rsid w:val="00871954"/>
    <w:rsid w:val="0089024B"/>
    <w:rsid w:val="00895002"/>
    <w:rsid w:val="00896FF1"/>
    <w:rsid w:val="008B6F8A"/>
    <w:rsid w:val="008C0EC0"/>
    <w:rsid w:val="008D0C91"/>
    <w:rsid w:val="008D1AAE"/>
    <w:rsid w:val="008D344F"/>
    <w:rsid w:val="008E2142"/>
    <w:rsid w:val="008F3EDA"/>
    <w:rsid w:val="0093453E"/>
    <w:rsid w:val="00941E71"/>
    <w:rsid w:val="0094470A"/>
    <w:rsid w:val="009470A7"/>
    <w:rsid w:val="009538EA"/>
    <w:rsid w:val="009725F3"/>
    <w:rsid w:val="00974832"/>
    <w:rsid w:val="009B2BB0"/>
    <w:rsid w:val="009D0BE3"/>
    <w:rsid w:val="009D31F8"/>
    <w:rsid w:val="009E557B"/>
    <w:rsid w:val="009F6714"/>
    <w:rsid w:val="009F721F"/>
    <w:rsid w:val="00A02147"/>
    <w:rsid w:val="00A134F0"/>
    <w:rsid w:val="00A24AC0"/>
    <w:rsid w:val="00A42440"/>
    <w:rsid w:val="00A449E3"/>
    <w:rsid w:val="00A501BC"/>
    <w:rsid w:val="00A506C7"/>
    <w:rsid w:val="00A54B63"/>
    <w:rsid w:val="00A705B1"/>
    <w:rsid w:val="00AA32B5"/>
    <w:rsid w:val="00AB38D6"/>
    <w:rsid w:val="00AC6F07"/>
    <w:rsid w:val="00AD006F"/>
    <w:rsid w:val="00AD4320"/>
    <w:rsid w:val="00B05469"/>
    <w:rsid w:val="00B0693E"/>
    <w:rsid w:val="00B1302B"/>
    <w:rsid w:val="00B2067D"/>
    <w:rsid w:val="00B255CA"/>
    <w:rsid w:val="00B5677C"/>
    <w:rsid w:val="00B64902"/>
    <w:rsid w:val="00B64C4C"/>
    <w:rsid w:val="00B665AC"/>
    <w:rsid w:val="00B72875"/>
    <w:rsid w:val="00B95854"/>
    <w:rsid w:val="00BC043E"/>
    <w:rsid w:val="00BC4F79"/>
    <w:rsid w:val="00BD1F5D"/>
    <w:rsid w:val="00BD5992"/>
    <w:rsid w:val="00BD6A49"/>
    <w:rsid w:val="00BE7264"/>
    <w:rsid w:val="00BF51AD"/>
    <w:rsid w:val="00C23FB5"/>
    <w:rsid w:val="00C2664D"/>
    <w:rsid w:val="00C726C1"/>
    <w:rsid w:val="00C975F7"/>
    <w:rsid w:val="00CA3BCA"/>
    <w:rsid w:val="00CA6880"/>
    <w:rsid w:val="00CD41EE"/>
    <w:rsid w:val="00CE30D4"/>
    <w:rsid w:val="00CE3DBF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65956"/>
    <w:rsid w:val="00D81485"/>
    <w:rsid w:val="00D87AA4"/>
    <w:rsid w:val="00D907EE"/>
    <w:rsid w:val="00D90D3A"/>
    <w:rsid w:val="00D93CDF"/>
    <w:rsid w:val="00D979EE"/>
    <w:rsid w:val="00DB58C7"/>
    <w:rsid w:val="00DC2141"/>
    <w:rsid w:val="00DC3AF1"/>
    <w:rsid w:val="00DD57AB"/>
    <w:rsid w:val="00DD7245"/>
    <w:rsid w:val="00DF3879"/>
    <w:rsid w:val="00E03572"/>
    <w:rsid w:val="00E03700"/>
    <w:rsid w:val="00E0484A"/>
    <w:rsid w:val="00E220EE"/>
    <w:rsid w:val="00E354F3"/>
    <w:rsid w:val="00E35D41"/>
    <w:rsid w:val="00E43BC4"/>
    <w:rsid w:val="00E72A1B"/>
    <w:rsid w:val="00E745FB"/>
    <w:rsid w:val="00E829EA"/>
    <w:rsid w:val="00E927B8"/>
    <w:rsid w:val="00E963F9"/>
    <w:rsid w:val="00EA4DBA"/>
    <w:rsid w:val="00EB3B4D"/>
    <w:rsid w:val="00EB4E13"/>
    <w:rsid w:val="00EC4DD4"/>
    <w:rsid w:val="00ED1080"/>
    <w:rsid w:val="00EE4021"/>
    <w:rsid w:val="00EF1721"/>
    <w:rsid w:val="00EF2C3D"/>
    <w:rsid w:val="00F0414F"/>
    <w:rsid w:val="00F211D5"/>
    <w:rsid w:val="00F226F1"/>
    <w:rsid w:val="00F26576"/>
    <w:rsid w:val="00F33D45"/>
    <w:rsid w:val="00F60665"/>
    <w:rsid w:val="00F6781D"/>
    <w:rsid w:val="00F8080E"/>
    <w:rsid w:val="00F8398B"/>
    <w:rsid w:val="00F85585"/>
    <w:rsid w:val="00F950AA"/>
    <w:rsid w:val="00FA3A9F"/>
    <w:rsid w:val="00FA4010"/>
    <w:rsid w:val="00FB3752"/>
    <w:rsid w:val="00FB6B27"/>
    <w:rsid w:val="00FB78F1"/>
    <w:rsid w:val="00FC68D9"/>
    <w:rsid w:val="00FD436A"/>
    <w:rsid w:val="00FD499D"/>
    <w:rsid w:val="00FE2BCD"/>
    <w:rsid w:val="00FE431B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05709591"/>
  <w15:docId w15:val="{72DBD293-7F72-4BAB-AAED-D3E82334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40E"/>
  </w:style>
  <w:style w:type="paragraph" w:styleId="berschrift1">
    <w:name w:val="heading 1"/>
    <w:basedOn w:val="Standard"/>
    <w:next w:val="Standard"/>
    <w:link w:val="berschrift1Zchn"/>
    <w:uiPriority w:val="9"/>
    <w:qFormat/>
    <w:rsid w:val="002E62DC"/>
    <w:pPr>
      <w:keepNext/>
      <w:keepLines/>
      <w:numPr>
        <w:numId w:val="19"/>
      </w:numPr>
      <w:spacing w:line="34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62DC"/>
    <w:pPr>
      <w:keepNext/>
      <w:keepLines/>
      <w:numPr>
        <w:ilvl w:val="1"/>
        <w:numId w:val="19"/>
      </w:numPr>
      <w:spacing w:line="320" w:lineRule="atLeas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62DC"/>
    <w:pPr>
      <w:keepNext/>
      <w:keepLines/>
      <w:numPr>
        <w:ilvl w:val="2"/>
        <w:numId w:val="19"/>
      </w:numPr>
      <w:spacing w:line="300" w:lineRule="atLeas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62DC"/>
    <w:pPr>
      <w:keepNext/>
      <w:keepLines/>
      <w:numPr>
        <w:ilvl w:val="3"/>
        <w:numId w:val="19"/>
      </w:numPr>
      <w:spacing w:line="300" w:lineRule="atLeas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9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333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262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CC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6B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AE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EF1721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F1721"/>
    <w:rPr>
      <w:sz w:val="17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shd w:val="clear" w:color="auto" w:fill="B7FFC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3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shd w:val="clear" w:color="auto" w:fill="B7E7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00" w:themeFill="accent4" w:themeFillShade="CC"/>
      </w:tcPr>
    </w:tblStylePr>
    <w:tblStylePr w:type="lastRow">
      <w:rPr>
        <w:b/>
        <w:bCs/>
        <w:color w:val="A3A3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shd w:val="clear" w:color="auto" w:fill="F4D6D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E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2828" w:themeFill="accent3" w:themeFillShade="CC"/>
      </w:tcPr>
    </w:tblStylePr>
    <w:tblStylePr w:type="lastRow">
      <w:rPr>
        <w:b/>
        <w:bCs/>
        <w:color w:val="A3282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shd w:val="clear" w:color="auto" w:fill="FFFFC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A00" w:themeFill="accent6" w:themeFillShade="CC"/>
      </w:tcPr>
    </w:tblStylePr>
    <w:tblStylePr w:type="lastRow">
      <w:rPr>
        <w:b/>
        <w:bCs/>
        <w:color w:val="CC7A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shd w:val="clear" w:color="auto" w:fill="E0F4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B4FF" w:themeFill="accent5" w:themeFillShade="CC"/>
      </w:tcPr>
    </w:tblStylePr>
    <w:tblStylePr w:type="lastRow">
      <w:rPr>
        <w:b/>
        <w:bCs/>
        <w:color w:val="1EB4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shd w:val="clear" w:color="auto" w:fill="FFEACC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9933" w:themeColor="accent1"/>
        <w:bottom w:val="single" w:sz="4" w:space="0" w:color="009933" w:themeColor="accent1"/>
        <w:right w:val="single" w:sz="4" w:space="0" w:color="0099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1E" w:themeColor="accent1" w:themeShade="99"/>
          <w:insideV w:val="nil"/>
        </w:tcBorders>
        <w:shd w:val="clear" w:color="auto" w:fill="005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1E" w:themeFill="accent1" w:themeFillShade="99"/>
      </w:tcPr>
    </w:tblStylePr>
    <w:tblStylePr w:type="band1Vert">
      <w:tblPr/>
      <w:tcPr>
        <w:shd w:val="clear" w:color="auto" w:fill="70FF9F" w:themeFill="accent1" w:themeFillTint="66"/>
      </w:tcPr>
    </w:tblStylePr>
    <w:tblStylePr w:type="band1Horz">
      <w:tblPr/>
      <w:tcPr>
        <w:shd w:val="clear" w:color="auto" w:fill="4DFF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6699" w:themeColor="accent2"/>
        <w:bottom w:val="single" w:sz="4" w:space="0" w:color="006699" w:themeColor="accent2"/>
        <w:right w:val="single" w:sz="4" w:space="0" w:color="00669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5B" w:themeColor="accent2" w:themeShade="99"/>
          <w:insideV w:val="nil"/>
        </w:tcBorders>
        <w:shd w:val="clear" w:color="auto" w:fill="003D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B" w:themeFill="accent2" w:themeFillShade="99"/>
      </w:tcPr>
    </w:tblStylePr>
    <w:tblStylePr w:type="band1Vert">
      <w:tblPr/>
      <w:tcPr>
        <w:shd w:val="clear" w:color="auto" w:fill="70CFFF" w:themeFill="accent2" w:themeFillTint="66"/>
      </w:tcPr>
    </w:tblStylePr>
    <w:tblStylePr w:type="band1Horz">
      <w:tblPr/>
      <w:tcPr>
        <w:shd w:val="clear" w:color="auto" w:fill="4DC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00" w:themeColor="accent4"/>
        <w:left w:val="single" w:sz="4" w:space="0" w:color="CC3333" w:themeColor="accent3"/>
        <w:bottom w:val="single" w:sz="4" w:space="0" w:color="CC3333" w:themeColor="accent3"/>
        <w:right w:val="single" w:sz="4" w:space="0" w:color="CC333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E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E1E" w:themeColor="accent3" w:themeShade="99"/>
          <w:insideV w:val="nil"/>
        </w:tcBorders>
        <w:shd w:val="clear" w:color="auto" w:fill="7A1E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E1E" w:themeFill="accent3" w:themeFillShade="99"/>
      </w:tcPr>
    </w:tblStylePr>
    <w:tblStylePr w:type="band1Vert">
      <w:tblPr/>
      <w:tcPr>
        <w:shd w:val="clear" w:color="auto" w:fill="EAADAD" w:themeFill="accent3" w:themeFillTint="66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3333" w:themeColor="accent3"/>
        <w:left w:val="single" w:sz="4" w:space="0" w:color="CCCC00" w:themeColor="accent4"/>
        <w:bottom w:val="single" w:sz="4" w:space="0" w:color="CCCC00" w:themeColor="accent4"/>
        <w:right w:val="single" w:sz="4" w:space="0" w:color="CCC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00" w:themeColor="accent4" w:themeShade="99"/>
          <w:insideV w:val="nil"/>
        </w:tcBorders>
        <w:shd w:val="clear" w:color="auto" w:fill="7A7A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00" w:themeFill="accent4" w:themeFillShade="99"/>
      </w:tcPr>
    </w:tblStylePr>
    <w:tblStylePr w:type="band1Vert">
      <w:tblPr/>
      <w:tcPr>
        <w:shd w:val="clear" w:color="auto" w:fill="FFFF84" w:themeFill="accent4" w:themeFillTint="66"/>
      </w:tcPr>
    </w:tblStylePr>
    <w:tblStylePr w:type="band1Horz">
      <w:tblPr/>
      <w:tcPr>
        <w:shd w:val="clear" w:color="auto" w:fill="FFFF6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900" w:themeColor="accent6"/>
        <w:left w:val="single" w:sz="4" w:space="0" w:color="66CCFF" w:themeColor="accent5"/>
        <w:bottom w:val="single" w:sz="4" w:space="0" w:color="66CCFF" w:themeColor="accent5"/>
        <w:right w:val="single" w:sz="4" w:space="0" w:color="66CC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ED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ED6" w:themeColor="accent5" w:themeShade="99"/>
          <w:insideV w:val="nil"/>
        </w:tcBorders>
        <w:shd w:val="clear" w:color="auto" w:fill="008ED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ED6" w:themeFill="accent5" w:themeFillShade="99"/>
      </w:tcPr>
    </w:tblStylePr>
    <w:tblStylePr w:type="band1Vert">
      <w:tblPr/>
      <w:tcPr>
        <w:shd w:val="clear" w:color="auto" w:fill="C1EAFF" w:themeFill="accent5" w:themeFillTint="66"/>
      </w:tcPr>
    </w:tblStylePr>
    <w:tblStylePr w:type="band1Horz">
      <w:tblPr/>
      <w:tcPr>
        <w:shd w:val="clear" w:color="auto" w:fill="B2E5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CCFF" w:themeColor="accent5"/>
        <w:left w:val="single" w:sz="4" w:space="0" w:color="FF9900" w:themeColor="accent6"/>
        <w:bottom w:val="single" w:sz="4" w:space="0" w:color="FF9900" w:themeColor="accent6"/>
        <w:right w:val="single" w:sz="4" w:space="0" w:color="FF9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B00" w:themeColor="accent6" w:themeShade="99"/>
          <w:insideV w:val="nil"/>
        </w:tcBorders>
        <w:shd w:val="clear" w:color="auto" w:fill="99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B00" w:themeFill="accent6" w:themeFillShade="99"/>
      </w:tcPr>
    </w:tblStylePr>
    <w:tblStylePr w:type="band1Vert">
      <w:tblPr/>
      <w:tcPr>
        <w:shd w:val="clear" w:color="auto" w:fill="FFD699" w:themeFill="accent6" w:themeFillTint="66"/>
      </w:tcPr>
    </w:tblStylePr>
    <w:tblStylePr w:type="band1Horz">
      <w:tblPr/>
      <w:tcPr>
        <w:shd w:val="clear" w:color="auto" w:fill="FFC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CF" w:themeFill="accent1" w:themeFillTint="33"/>
    </w:tcPr>
    <w:tblStylePr w:type="firstRow">
      <w:rPr>
        <w:b/>
        <w:bCs/>
      </w:rPr>
      <w:tblPr/>
      <w:tcPr>
        <w:shd w:val="clear" w:color="auto" w:fill="70FF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26" w:themeFill="accent1" w:themeFillShade="BF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shd w:val="clear" w:color="auto" w:fill="4DFF88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7FF" w:themeFill="accent2" w:themeFillTint="33"/>
    </w:tcPr>
    <w:tblStylePr w:type="firstRow">
      <w:rPr>
        <w:b/>
        <w:bCs/>
      </w:rPr>
      <w:tblPr/>
      <w:tcPr>
        <w:shd w:val="clear" w:color="auto" w:fill="70CF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C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C72" w:themeFill="accent2" w:themeFillShade="BF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shd w:val="clear" w:color="auto" w:fill="4DC3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6D6" w:themeFill="accent3" w:themeFillTint="33"/>
    </w:tcPr>
    <w:tblStylePr w:type="firstRow">
      <w:rPr>
        <w:b/>
        <w:bCs/>
      </w:rPr>
      <w:tblPr/>
      <w:tcPr>
        <w:shd w:val="clear" w:color="auto" w:fill="EAAD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AD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8262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82626" w:themeFill="accent3" w:themeFillShade="BF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1" w:themeFill="accent4" w:themeFillTint="33"/>
    </w:tcPr>
    <w:tblStylePr w:type="firstRow">
      <w:rPr>
        <w:b/>
        <w:bCs/>
      </w:rPr>
      <w:tblPr/>
      <w:tcPr>
        <w:shd w:val="clear" w:color="auto" w:fill="FFFF8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8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898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89800" w:themeFill="accent4" w:themeFillShade="BF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shd w:val="clear" w:color="auto" w:fill="FFFF6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4FF" w:themeFill="accent5" w:themeFillTint="33"/>
    </w:tcPr>
    <w:tblStylePr w:type="firstRow">
      <w:rPr>
        <w:b/>
        <w:bCs/>
      </w:rPr>
      <w:tblPr/>
      <w:tcPr>
        <w:shd w:val="clear" w:color="auto" w:fill="C1E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AE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AEFF" w:themeFill="accent5" w:themeFillShade="BF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shd w:val="clear" w:color="auto" w:fill="B2E5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C" w:themeFill="accent6" w:themeFillTint="33"/>
    </w:tcPr>
    <w:tblStylePr w:type="firstRow">
      <w:rPr>
        <w:b/>
        <w:bCs/>
      </w:rPr>
      <w:tblPr/>
      <w:tcPr>
        <w:shd w:val="clear" w:color="auto" w:fill="FFD6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7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7200" w:themeFill="accent6" w:themeFillShade="BF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shd w:val="clear" w:color="auto" w:fill="FFCC80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band1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band1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band1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band1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band1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band1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007226" w:themeColor="accent1" w:themeShade="BF"/>
    </w:rPr>
    <w:tblPr>
      <w:tblStyleRowBandSize w:val="1"/>
      <w:tblStyleColBandSize w:val="1"/>
      <w:tblBorders>
        <w:top w:val="single" w:sz="8" w:space="0" w:color="009933" w:themeColor="accent1"/>
        <w:bottom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33" w:themeColor="accent1"/>
          <w:left w:val="nil"/>
          <w:bottom w:val="single" w:sz="8" w:space="0" w:color="0099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33" w:themeColor="accent1"/>
          <w:left w:val="nil"/>
          <w:bottom w:val="single" w:sz="8" w:space="0" w:color="0099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004C72" w:themeColor="accent2" w:themeShade="BF"/>
    </w:rPr>
    <w:tblPr>
      <w:tblStyleRowBandSize w:val="1"/>
      <w:tblStyleColBandSize w:val="1"/>
      <w:tblBorders>
        <w:top w:val="single" w:sz="8" w:space="0" w:color="006699" w:themeColor="accent2"/>
        <w:bottom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99" w:themeColor="accent2"/>
          <w:left w:val="nil"/>
          <w:bottom w:val="single" w:sz="8" w:space="0" w:color="0066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99" w:themeColor="accent2"/>
          <w:left w:val="nil"/>
          <w:bottom w:val="single" w:sz="8" w:space="0" w:color="0066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982626" w:themeColor="accent3" w:themeShade="BF"/>
    </w:rPr>
    <w:tblPr>
      <w:tblStyleRowBandSize w:val="1"/>
      <w:tblStyleColBandSize w:val="1"/>
      <w:tblBorders>
        <w:top w:val="single" w:sz="8" w:space="0" w:color="CC3333" w:themeColor="accent3"/>
        <w:bottom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3333" w:themeColor="accent3"/>
          <w:left w:val="nil"/>
          <w:bottom w:val="single" w:sz="8" w:space="0" w:color="CC333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3333" w:themeColor="accent3"/>
          <w:left w:val="nil"/>
          <w:bottom w:val="single" w:sz="8" w:space="0" w:color="CC333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989800" w:themeColor="accent4" w:themeShade="BF"/>
    </w:rPr>
    <w:tblPr>
      <w:tblStyleRowBandSize w:val="1"/>
      <w:tblStyleColBandSize w:val="1"/>
      <w:tblBorders>
        <w:top w:val="single" w:sz="8" w:space="0" w:color="CCCC00" w:themeColor="accent4"/>
        <w:bottom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00" w:themeColor="accent4"/>
          <w:left w:val="nil"/>
          <w:bottom w:val="single" w:sz="8" w:space="0" w:color="CCC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00" w:themeColor="accent4"/>
          <w:left w:val="nil"/>
          <w:bottom w:val="single" w:sz="8" w:space="0" w:color="CCC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0CAEFF" w:themeColor="accent5" w:themeShade="BF"/>
    </w:rPr>
    <w:tblPr>
      <w:tblStyleRowBandSize w:val="1"/>
      <w:tblStyleColBandSize w:val="1"/>
      <w:tblBorders>
        <w:top w:val="single" w:sz="8" w:space="0" w:color="66CCFF" w:themeColor="accent5"/>
        <w:bottom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CFF" w:themeColor="accent5"/>
          <w:left w:val="nil"/>
          <w:bottom w:val="single" w:sz="8" w:space="0" w:color="66CC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CFF" w:themeColor="accent5"/>
          <w:left w:val="nil"/>
          <w:bottom w:val="single" w:sz="8" w:space="0" w:color="66CC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BF7200" w:themeColor="accent6" w:themeShade="BF"/>
    </w:rPr>
    <w:tblPr>
      <w:tblStyleRowBandSize w:val="1"/>
      <w:tblStyleColBandSize w:val="1"/>
      <w:tblBorders>
        <w:top w:val="single" w:sz="8" w:space="0" w:color="FF9900" w:themeColor="accent6"/>
        <w:bottom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6"/>
          <w:left w:val="nil"/>
          <w:bottom w:val="single" w:sz="8" w:space="0" w:color="FF9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6"/>
          <w:left w:val="nil"/>
          <w:bottom w:val="single" w:sz="8" w:space="0" w:color="FF9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18" w:space="0" w:color="009933" w:themeColor="accent1"/>
          <w:right w:val="single" w:sz="8" w:space="0" w:color="009933" w:themeColor="accent1"/>
          <w:insideH w:val="nil"/>
          <w:insideV w:val="single" w:sz="8" w:space="0" w:color="0099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H w:val="nil"/>
          <w:insideV w:val="single" w:sz="8" w:space="0" w:color="0099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band1Vert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V w:val="single" w:sz="8" w:space="0" w:color="009933" w:themeColor="accent1"/>
        </w:tcBorders>
        <w:shd w:val="clear" w:color="auto" w:fill="A6FFC4" w:themeFill="accent1" w:themeFillTint="3F"/>
      </w:tcPr>
    </w:tblStylePr>
    <w:tblStylePr w:type="band2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V w:val="single" w:sz="8" w:space="0" w:color="009933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18" w:space="0" w:color="006699" w:themeColor="accent2"/>
          <w:right w:val="single" w:sz="8" w:space="0" w:color="006699" w:themeColor="accent2"/>
          <w:insideH w:val="nil"/>
          <w:insideV w:val="single" w:sz="8" w:space="0" w:color="00669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H w:val="nil"/>
          <w:insideV w:val="single" w:sz="8" w:space="0" w:color="00669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band1Vert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V w:val="single" w:sz="8" w:space="0" w:color="006699" w:themeColor="accent2"/>
        </w:tcBorders>
        <w:shd w:val="clear" w:color="auto" w:fill="A6E1FF" w:themeFill="accent2" w:themeFillTint="3F"/>
      </w:tcPr>
    </w:tblStylePr>
    <w:tblStylePr w:type="band2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V w:val="single" w:sz="8" w:space="0" w:color="006699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18" w:space="0" w:color="CC3333" w:themeColor="accent3"/>
          <w:right w:val="single" w:sz="8" w:space="0" w:color="CC3333" w:themeColor="accent3"/>
          <w:insideH w:val="nil"/>
          <w:insideV w:val="single" w:sz="8" w:space="0" w:color="CC333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H w:val="nil"/>
          <w:insideV w:val="single" w:sz="8" w:space="0" w:color="CC333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band1Vert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V w:val="single" w:sz="8" w:space="0" w:color="CC3333" w:themeColor="accent3"/>
        </w:tcBorders>
        <w:shd w:val="clear" w:color="auto" w:fill="F2CCCC" w:themeFill="accent3" w:themeFillTint="3F"/>
      </w:tcPr>
    </w:tblStylePr>
    <w:tblStylePr w:type="band2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V w:val="single" w:sz="8" w:space="0" w:color="CC333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18" w:space="0" w:color="CCCC00" w:themeColor="accent4"/>
          <w:right w:val="single" w:sz="8" w:space="0" w:color="CCCC00" w:themeColor="accent4"/>
          <w:insideH w:val="nil"/>
          <w:insideV w:val="single" w:sz="8" w:space="0" w:color="CCC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H w:val="nil"/>
          <w:insideV w:val="single" w:sz="8" w:space="0" w:color="CCC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band1Vert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V w:val="single" w:sz="8" w:space="0" w:color="CCCC00" w:themeColor="accent4"/>
        </w:tcBorders>
        <w:shd w:val="clear" w:color="auto" w:fill="FFFFB3" w:themeFill="accent4" w:themeFillTint="3F"/>
      </w:tcPr>
    </w:tblStylePr>
    <w:tblStylePr w:type="band2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V w:val="single" w:sz="8" w:space="0" w:color="CCC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18" w:space="0" w:color="66CCFF" w:themeColor="accent5"/>
          <w:right w:val="single" w:sz="8" w:space="0" w:color="66CCFF" w:themeColor="accent5"/>
          <w:insideH w:val="nil"/>
          <w:insideV w:val="single" w:sz="8" w:space="0" w:color="66CC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H w:val="nil"/>
          <w:insideV w:val="single" w:sz="8" w:space="0" w:color="66CC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band1Vert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V w:val="single" w:sz="8" w:space="0" w:color="66CCFF" w:themeColor="accent5"/>
        </w:tcBorders>
        <w:shd w:val="clear" w:color="auto" w:fill="D9F2FF" w:themeFill="accent5" w:themeFillTint="3F"/>
      </w:tcPr>
    </w:tblStylePr>
    <w:tblStylePr w:type="band2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V w:val="single" w:sz="8" w:space="0" w:color="66CC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18" w:space="0" w:color="FF9900" w:themeColor="accent6"/>
          <w:right w:val="single" w:sz="8" w:space="0" w:color="FF9900" w:themeColor="accent6"/>
          <w:insideH w:val="nil"/>
          <w:insideV w:val="single" w:sz="8" w:space="0" w:color="FF9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H w:val="nil"/>
          <w:insideV w:val="single" w:sz="8" w:space="0" w:color="FF9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band1Vert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V w:val="single" w:sz="8" w:space="0" w:color="FF9900" w:themeColor="accent6"/>
        </w:tcBorders>
        <w:shd w:val="clear" w:color="auto" w:fill="FFE5C0" w:themeFill="accent6" w:themeFillTint="3F"/>
      </w:tcPr>
    </w:tblStylePr>
    <w:tblStylePr w:type="band2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V w:val="single" w:sz="8" w:space="0" w:color="FF9900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62DC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009933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bottom w:val="single" w:sz="8" w:space="0" w:color="0099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9933" w:themeColor="accent1"/>
          <w:bottom w:val="single" w:sz="8" w:space="0" w:color="0099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33" w:themeColor="accent1"/>
          <w:bottom w:val="single" w:sz="8" w:space="0" w:color="009933" w:themeColor="accent1"/>
        </w:tcBorders>
      </w:tc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shd w:val="clear" w:color="auto" w:fill="A6FFC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bottom w:val="single" w:sz="8" w:space="0" w:color="00669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9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99" w:themeColor="accent2"/>
          <w:bottom w:val="single" w:sz="8" w:space="0" w:color="00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99" w:themeColor="accent2"/>
          <w:bottom w:val="single" w:sz="8" w:space="0" w:color="006699" w:themeColor="accent2"/>
        </w:tcBorders>
      </w:tcPr>
    </w:tblStylePr>
    <w:tblStylePr w:type="band1Vert">
      <w:tblPr/>
      <w:tcPr>
        <w:shd w:val="clear" w:color="auto" w:fill="A6E1FF" w:themeFill="accent2" w:themeFillTint="3F"/>
      </w:tcPr>
    </w:tblStylePr>
    <w:tblStylePr w:type="band1Horz">
      <w:tblPr/>
      <w:tcPr>
        <w:shd w:val="clear" w:color="auto" w:fill="A6E1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bottom w:val="single" w:sz="8" w:space="0" w:color="CC333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3333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3333" w:themeColor="accent3"/>
          <w:bottom w:val="single" w:sz="8" w:space="0" w:color="CC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3333" w:themeColor="accent3"/>
          <w:bottom w:val="single" w:sz="8" w:space="0" w:color="CC3333" w:themeColor="accent3"/>
        </w:tcBorders>
      </w:tcPr>
    </w:tblStylePr>
    <w:tblStylePr w:type="band1Vert">
      <w:tblPr/>
      <w:tcPr>
        <w:shd w:val="clear" w:color="auto" w:fill="F2CCCC" w:themeFill="accent3" w:themeFillTint="3F"/>
      </w:tcPr>
    </w:tblStylePr>
    <w:tblStylePr w:type="band1Horz">
      <w:tblPr/>
      <w:tcPr>
        <w:shd w:val="clear" w:color="auto" w:fill="F2CCCC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bottom w:val="single" w:sz="8" w:space="0" w:color="CCC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CC00" w:themeColor="accent4"/>
          <w:bottom w:val="single" w:sz="8" w:space="0" w:color="CCC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00" w:themeColor="accent4"/>
          <w:bottom w:val="single" w:sz="8" w:space="0" w:color="CCCC00" w:themeColor="accent4"/>
        </w:tcBorders>
      </w:tcPr>
    </w:tblStylePr>
    <w:tblStylePr w:type="band1Vert">
      <w:tblPr/>
      <w:tcPr>
        <w:shd w:val="clear" w:color="auto" w:fill="FFFFB3" w:themeFill="accent4" w:themeFillTint="3F"/>
      </w:tcPr>
    </w:tblStylePr>
    <w:tblStylePr w:type="band1Horz">
      <w:tblPr/>
      <w:tcPr>
        <w:shd w:val="clear" w:color="auto" w:fill="FFFFB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bottom w:val="single" w:sz="8" w:space="0" w:color="66CC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CC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CCFF" w:themeColor="accent5"/>
          <w:bottom w:val="single" w:sz="8" w:space="0" w:color="66CC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CFF" w:themeColor="accent5"/>
          <w:bottom w:val="single" w:sz="8" w:space="0" w:color="66CCFF" w:themeColor="accent5"/>
        </w:tcBorders>
      </w:tcPr>
    </w:tblStylePr>
    <w:tblStylePr w:type="band1Vert">
      <w:tblPr/>
      <w:tcPr>
        <w:shd w:val="clear" w:color="auto" w:fill="D9F2FF" w:themeFill="accent5" w:themeFillTint="3F"/>
      </w:tcPr>
    </w:tblStylePr>
    <w:tblStylePr w:type="band1Horz">
      <w:tblPr/>
      <w:tcPr>
        <w:shd w:val="clear" w:color="auto" w:fill="D9F2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bottom w:val="single" w:sz="8" w:space="0" w:color="FF9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90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9900" w:themeColor="accent6"/>
          <w:bottom w:val="single" w:sz="8" w:space="0" w:color="FF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900" w:themeColor="accent6"/>
          <w:bottom w:val="single" w:sz="8" w:space="0" w:color="FF9900" w:themeColor="accent6"/>
        </w:tcBorders>
      </w:tcPr>
    </w:tblStylePr>
    <w:tblStylePr w:type="band1Vert">
      <w:tblPr/>
      <w:tcPr>
        <w:shd w:val="clear" w:color="auto" w:fill="FFE5C0" w:themeFill="accent6" w:themeFillTint="3F"/>
      </w:tcPr>
    </w:tblStylePr>
    <w:tblStylePr w:type="band1Horz">
      <w:tblPr/>
      <w:tcPr>
        <w:shd w:val="clear" w:color="auto" w:fill="FFE5C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A1F2" w:themeColor="accent2" w:themeTint="BF"/>
        <w:left w:val="single" w:sz="8" w:space="0" w:color="00A1F2" w:themeColor="accent2" w:themeTint="BF"/>
        <w:bottom w:val="single" w:sz="8" w:space="0" w:color="00A1F2" w:themeColor="accent2" w:themeTint="BF"/>
        <w:right w:val="single" w:sz="8" w:space="0" w:color="00A1F2" w:themeColor="accent2" w:themeTint="BF"/>
        <w:insideH w:val="single" w:sz="8" w:space="0" w:color="00A1F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1F2" w:themeColor="accent2" w:themeTint="BF"/>
          <w:left w:val="single" w:sz="8" w:space="0" w:color="00A1F2" w:themeColor="accent2" w:themeTint="BF"/>
          <w:bottom w:val="single" w:sz="8" w:space="0" w:color="00A1F2" w:themeColor="accent2" w:themeTint="BF"/>
          <w:right w:val="single" w:sz="8" w:space="0" w:color="00A1F2" w:themeColor="accent2" w:themeTint="BF"/>
          <w:insideH w:val="nil"/>
          <w:insideV w:val="nil"/>
        </w:tcBorders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1F2" w:themeColor="accent2" w:themeTint="BF"/>
          <w:left w:val="single" w:sz="8" w:space="0" w:color="00A1F2" w:themeColor="accent2" w:themeTint="BF"/>
          <w:bottom w:val="single" w:sz="8" w:space="0" w:color="00A1F2" w:themeColor="accent2" w:themeTint="BF"/>
          <w:right w:val="single" w:sz="8" w:space="0" w:color="00A1F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E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E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D86666" w:themeColor="accent3" w:themeTint="BF"/>
        <w:left w:val="single" w:sz="8" w:space="0" w:color="D86666" w:themeColor="accent3" w:themeTint="BF"/>
        <w:bottom w:val="single" w:sz="8" w:space="0" w:color="D86666" w:themeColor="accent3" w:themeTint="BF"/>
        <w:right w:val="single" w:sz="8" w:space="0" w:color="D86666" w:themeColor="accent3" w:themeTint="BF"/>
        <w:insideH w:val="single" w:sz="8" w:space="0" w:color="D8666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6666" w:themeColor="accent3" w:themeTint="BF"/>
          <w:left w:val="single" w:sz="8" w:space="0" w:color="D86666" w:themeColor="accent3" w:themeTint="BF"/>
          <w:bottom w:val="single" w:sz="8" w:space="0" w:color="D86666" w:themeColor="accent3" w:themeTint="BF"/>
          <w:right w:val="single" w:sz="8" w:space="0" w:color="D86666" w:themeColor="accent3" w:themeTint="BF"/>
          <w:insideH w:val="nil"/>
          <w:insideV w:val="nil"/>
        </w:tcBorders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6666" w:themeColor="accent3" w:themeTint="BF"/>
          <w:left w:val="single" w:sz="8" w:space="0" w:color="D86666" w:themeColor="accent3" w:themeTint="BF"/>
          <w:bottom w:val="single" w:sz="8" w:space="0" w:color="D86666" w:themeColor="accent3" w:themeTint="BF"/>
          <w:right w:val="single" w:sz="8" w:space="0" w:color="D8666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C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19" w:themeColor="accent4" w:themeTint="BF"/>
        <w:left w:val="single" w:sz="8" w:space="0" w:color="FFFF19" w:themeColor="accent4" w:themeTint="BF"/>
        <w:bottom w:val="single" w:sz="8" w:space="0" w:color="FFFF19" w:themeColor="accent4" w:themeTint="BF"/>
        <w:right w:val="single" w:sz="8" w:space="0" w:color="FFFF19" w:themeColor="accent4" w:themeTint="BF"/>
        <w:insideH w:val="single" w:sz="8" w:space="0" w:color="FFFF1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19" w:themeColor="accent4" w:themeTint="BF"/>
          <w:left w:val="single" w:sz="8" w:space="0" w:color="FFFF19" w:themeColor="accent4" w:themeTint="BF"/>
          <w:bottom w:val="single" w:sz="8" w:space="0" w:color="FFFF19" w:themeColor="accent4" w:themeTint="BF"/>
          <w:right w:val="single" w:sz="8" w:space="0" w:color="FFFF19" w:themeColor="accent4" w:themeTint="BF"/>
          <w:insideH w:val="nil"/>
          <w:insideV w:val="nil"/>
        </w:tcBorders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19" w:themeColor="accent4" w:themeTint="BF"/>
          <w:left w:val="single" w:sz="8" w:space="0" w:color="FFFF19" w:themeColor="accent4" w:themeTint="BF"/>
          <w:bottom w:val="single" w:sz="8" w:space="0" w:color="FFFF19" w:themeColor="accent4" w:themeTint="BF"/>
          <w:right w:val="single" w:sz="8" w:space="0" w:color="FFFF1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B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B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CD8FF" w:themeColor="accent5" w:themeTint="BF"/>
        <w:left w:val="single" w:sz="8" w:space="0" w:color="8CD8FF" w:themeColor="accent5" w:themeTint="BF"/>
        <w:bottom w:val="single" w:sz="8" w:space="0" w:color="8CD8FF" w:themeColor="accent5" w:themeTint="BF"/>
        <w:right w:val="single" w:sz="8" w:space="0" w:color="8CD8FF" w:themeColor="accent5" w:themeTint="BF"/>
        <w:insideH w:val="single" w:sz="8" w:space="0" w:color="8CD8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8FF" w:themeColor="accent5" w:themeTint="BF"/>
          <w:left w:val="single" w:sz="8" w:space="0" w:color="8CD8FF" w:themeColor="accent5" w:themeTint="BF"/>
          <w:bottom w:val="single" w:sz="8" w:space="0" w:color="8CD8FF" w:themeColor="accent5" w:themeTint="BF"/>
          <w:right w:val="single" w:sz="8" w:space="0" w:color="8CD8FF" w:themeColor="accent5" w:themeTint="BF"/>
          <w:insideH w:val="nil"/>
          <w:insideV w:val="nil"/>
        </w:tcBorders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8FF" w:themeColor="accent5" w:themeTint="BF"/>
          <w:left w:val="single" w:sz="8" w:space="0" w:color="8CD8FF" w:themeColor="accent5" w:themeTint="BF"/>
          <w:bottom w:val="single" w:sz="8" w:space="0" w:color="8CD8FF" w:themeColor="accent5" w:themeTint="BF"/>
          <w:right w:val="single" w:sz="8" w:space="0" w:color="8CD8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2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B240" w:themeColor="accent6" w:themeTint="BF"/>
        <w:left w:val="single" w:sz="8" w:space="0" w:color="FFB240" w:themeColor="accent6" w:themeTint="BF"/>
        <w:bottom w:val="single" w:sz="8" w:space="0" w:color="FFB240" w:themeColor="accent6" w:themeTint="BF"/>
        <w:right w:val="single" w:sz="8" w:space="0" w:color="FFB240" w:themeColor="accent6" w:themeTint="BF"/>
        <w:insideH w:val="single" w:sz="8" w:space="0" w:color="FFB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240" w:themeColor="accent6" w:themeTint="BF"/>
          <w:left w:val="single" w:sz="8" w:space="0" w:color="FFB240" w:themeColor="accent6" w:themeTint="BF"/>
          <w:bottom w:val="single" w:sz="8" w:space="0" w:color="FFB240" w:themeColor="accent6" w:themeTint="BF"/>
          <w:right w:val="single" w:sz="8" w:space="0" w:color="FFB240" w:themeColor="accent6" w:themeTint="BF"/>
          <w:insideH w:val="nil"/>
          <w:insideV w:val="nil"/>
        </w:tcBorders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40" w:themeColor="accent6" w:themeTint="BF"/>
          <w:left w:val="single" w:sz="8" w:space="0" w:color="FFB240" w:themeColor="accent6" w:themeTint="BF"/>
          <w:bottom w:val="single" w:sz="8" w:space="0" w:color="FFB240" w:themeColor="accent6" w:themeTint="BF"/>
          <w:right w:val="single" w:sz="8" w:space="0" w:color="FFB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5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9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9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333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333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C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  <w:insideV w:val="single" w:sz="8" w:space="0" w:color="00F250" w:themeColor="accent1" w:themeTint="BF"/>
      </w:tblBorders>
    </w:tblPr>
    <w:tcPr>
      <w:shd w:val="clear" w:color="auto" w:fill="A6FF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shd w:val="clear" w:color="auto" w:fill="4DFF88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A1F2" w:themeColor="accent2" w:themeTint="BF"/>
        <w:left w:val="single" w:sz="8" w:space="0" w:color="00A1F2" w:themeColor="accent2" w:themeTint="BF"/>
        <w:bottom w:val="single" w:sz="8" w:space="0" w:color="00A1F2" w:themeColor="accent2" w:themeTint="BF"/>
        <w:right w:val="single" w:sz="8" w:space="0" w:color="00A1F2" w:themeColor="accent2" w:themeTint="BF"/>
        <w:insideH w:val="single" w:sz="8" w:space="0" w:color="00A1F2" w:themeColor="accent2" w:themeTint="BF"/>
        <w:insideV w:val="single" w:sz="8" w:space="0" w:color="00A1F2" w:themeColor="accent2" w:themeTint="BF"/>
      </w:tblBorders>
    </w:tblPr>
    <w:tcPr>
      <w:shd w:val="clear" w:color="auto" w:fill="A6E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1F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shd w:val="clear" w:color="auto" w:fill="4DC3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D86666" w:themeColor="accent3" w:themeTint="BF"/>
        <w:left w:val="single" w:sz="8" w:space="0" w:color="D86666" w:themeColor="accent3" w:themeTint="BF"/>
        <w:bottom w:val="single" w:sz="8" w:space="0" w:color="D86666" w:themeColor="accent3" w:themeTint="BF"/>
        <w:right w:val="single" w:sz="8" w:space="0" w:color="D86666" w:themeColor="accent3" w:themeTint="BF"/>
        <w:insideH w:val="single" w:sz="8" w:space="0" w:color="D86666" w:themeColor="accent3" w:themeTint="BF"/>
        <w:insideV w:val="single" w:sz="8" w:space="0" w:color="D86666" w:themeColor="accent3" w:themeTint="BF"/>
      </w:tblBorders>
    </w:tblPr>
    <w:tcPr>
      <w:shd w:val="clear" w:color="auto" w:fill="F2CC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666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19" w:themeColor="accent4" w:themeTint="BF"/>
        <w:left w:val="single" w:sz="8" w:space="0" w:color="FFFF19" w:themeColor="accent4" w:themeTint="BF"/>
        <w:bottom w:val="single" w:sz="8" w:space="0" w:color="FFFF19" w:themeColor="accent4" w:themeTint="BF"/>
        <w:right w:val="single" w:sz="8" w:space="0" w:color="FFFF19" w:themeColor="accent4" w:themeTint="BF"/>
        <w:insideH w:val="single" w:sz="8" w:space="0" w:color="FFFF19" w:themeColor="accent4" w:themeTint="BF"/>
        <w:insideV w:val="single" w:sz="8" w:space="0" w:color="FFFF19" w:themeColor="accent4" w:themeTint="BF"/>
      </w:tblBorders>
    </w:tblPr>
    <w:tcPr>
      <w:shd w:val="clear" w:color="auto" w:fill="FFFFB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1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shd w:val="clear" w:color="auto" w:fill="FFFF6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CD8FF" w:themeColor="accent5" w:themeTint="BF"/>
        <w:left w:val="single" w:sz="8" w:space="0" w:color="8CD8FF" w:themeColor="accent5" w:themeTint="BF"/>
        <w:bottom w:val="single" w:sz="8" w:space="0" w:color="8CD8FF" w:themeColor="accent5" w:themeTint="BF"/>
        <w:right w:val="single" w:sz="8" w:space="0" w:color="8CD8FF" w:themeColor="accent5" w:themeTint="BF"/>
        <w:insideH w:val="single" w:sz="8" w:space="0" w:color="8CD8FF" w:themeColor="accent5" w:themeTint="BF"/>
        <w:insideV w:val="single" w:sz="8" w:space="0" w:color="8CD8FF" w:themeColor="accent5" w:themeTint="BF"/>
      </w:tblBorders>
    </w:tblPr>
    <w:tcPr>
      <w:shd w:val="clear" w:color="auto" w:fill="D9F2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8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shd w:val="clear" w:color="auto" w:fill="B2E5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B240" w:themeColor="accent6" w:themeTint="BF"/>
        <w:left w:val="single" w:sz="8" w:space="0" w:color="FFB240" w:themeColor="accent6" w:themeTint="BF"/>
        <w:bottom w:val="single" w:sz="8" w:space="0" w:color="FFB240" w:themeColor="accent6" w:themeTint="BF"/>
        <w:right w:val="single" w:sz="8" w:space="0" w:color="FFB240" w:themeColor="accent6" w:themeTint="BF"/>
        <w:insideH w:val="single" w:sz="8" w:space="0" w:color="FFB240" w:themeColor="accent6" w:themeTint="BF"/>
        <w:insideV w:val="single" w:sz="8" w:space="0" w:color="FFB240" w:themeColor="accent6" w:themeTint="BF"/>
      </w:tblBorders>
    </w:tblPr>
    <w:tcPr>
      <w:shd w:val="clear" w:color="auto" w:fill="FFE5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shd w:val="clear" w:color="auto" w:fill="FFCC80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88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E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9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9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9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9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3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C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333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333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333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333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99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999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B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6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6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2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C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C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CC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CC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5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5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5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C80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660EB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62DC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62DC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62DC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62DC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62DC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871954"/>
    <w:pPr>
      <w:tabs>
        <w:tab w:val="left" w:pos="907"/>
        <w:tab w:val="right" w:pos="8381"/>
      </w:tabs>
      <w:spacing w:before="340" w:line="340" w:lineRule="exact"/>
      <w:ind w:left="907" w:hanging="907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871954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3">
    <w:name w:val="toc 3"/>
    <w:basedOn w:val="Standard"/>
    <w:next w:val="Standard"/>
    <w:autoRedefine/>
    <w:uiPriority w:val="39"/>
    <w:unhideWhenUsed/>
    <w:rsid w:val="00871954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4">
    <w:name w:val="toc 4"/>
    <w:basedOn w:val="Standard"/>
    <w:next w:val="Standard"/>
    <w:autoRedefine/>
    <w:uiPriority w:val="39"/>
    <w:rsid w:val="00871954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link w:val="Aufzhlung1Zchn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character" w:styleId="Hyperlink">
    <w:name w:val="Hyperlink"/>
    <w:basedOn w:val="Absatz-Standardschriftart"/>
    <w:uiPriority w:val="99"/>
    <w:unhideWhenUsed/>
    <w:rsid w:val="00CA3BCA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1721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1721"/>
    <w:rPr>
      <w:sz w:val="17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F1721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F1721"/>
    <w:rPr>
      <w:vertAlign w:val="superscript"/>
    </w:rPr>
  </w:style>
  <w:style w:type="paragraph" w:customStyle="1" w:styleId="00Vorgabetext">
    <w:name w:val="00 Vorgabetext"/>
    <w:basedOn w:val="Standard"/>
    <w:link w:val="00VorgabetextZchn"/>
    <w:qFormat/>
    <w:rsid w:val="0018640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kinsoku w:val="0"/>
      <w:overflowPunct w:val="0"/>
      <w:autoSpaceDE w:val="0"/>
      <w:autoSpaceDN w:val="0"/>
      <w:spacing w:before="120" w:line="240" w:lineRule="auto"/>
    </w:pPr>
    <w:rPr>
      <w:rFonts w:eastAsia="Arial Unicode MS" w:cs="Arial"/>
      <w:sz w:val="22"/>
      <w:szCs w:val="22"/>
    </w:rPr>
  </w:style>
  <w:style w:type="character" w:customStyle="1" w:styleId="00VorgabetextZchn">
    <w:name w:val="00 Vorgabetext Zchn"/>
    <w:basedOn w:val="Absatz-Standardschriftart"/>
    <w:link w:val="00Vorgabetext"/>
    <w:rsid w:val="0018640E"/>
    <w:rPr>
      <w:rFonts w:eastAsia="Arial Unicode MS" w:cs="Arial"/>
      <w:sz w:val="22"/>
      <w:szCs w:val="22"/>
    </w:rPr>
  </w:style>
  <w:style w:type="character" w:customStyle="1" w:styleId="Aufzhlung1Zchn">
    <w:name w:val="Aufzählung1 Zchn"/>
    <w:basedOn w:val="Absatz-Standardschriftart"/>
    <w:link w:val="Aufzhlung1"/>
    <w:uiPriority w:val="10"/>
    <w:rsid w:val="004557AD"/>
  </w:style>
  <w:style w:type="paragraph" w:customStyle="1" w:styleId="Default">
    <w:name w:val="Default"/>
    <w:rsid w:val="00A134F0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48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48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48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48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4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40Interne%20Mitteilung2.dotm" TargetMode="Externa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AC3E-74D1-42FE-A0B1-EBD8077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040Interne Mitteilung2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Gemperle, Mario</dc:creator>
  <dc:description>Version 1.3 / 10.12.2014 (WD 2013)</dc:description>
  <cp:lastModifiedBy>Gemperle, Mario</cp:lastModifiedBy>
  <cp:revision>4</cp:revision>
  <cp:lastPrinted>2017-03-03T15:29:00Z</cp:lastPrinted>
  <dcterms:created xsi:type="dcterms:W3CDTF">2017-03-09T16:25:00Z</dcterms:created>
  <dcterms:modified xsi:type="dcterms:W3CDTF">2017-10-24T14:09:00Z</dcterms:modified>
  <cp:category>Interne Mitteilung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Interne Mitteilung</vt:lpwstr>
  </property>
</Properties>
</file>