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AB" w:rsidRPr="005B2FAB" w:rsidRDefault="005B2FAB" w:rsidP="005B2FAB">
      <w:pPr>
        <w:spacing w:line="276" w:lineRule="auto"/>
        <w:rPr>
          <w:rFonts w:asciiTheme="minorHAnsi" w:hAnsiTheme="minorHAnsi"/>
          <w:sz w:val="24"/>
          <w:szCs w:val="24"/>
        </w:rPr>
      </w:pPr>
      <w:r w:rsidRPr="005B2FAB">
        <w:rPr>
          <w:rFonts w:asciiTheme="minorHAnsi" w:hAnsiTheme="minorHAnsi"/>
          <w:sz w:val="24"/>
          <w:szCs w:val="24"/>
        </w:rPr>
        <w:t>Staatsarchiv Ludwigsburg</w:t>
      </w:r>
    </w:p>
    <w:p w:rsidR="005B2FAB" w:rsidRPr="005B2FAB" w:rsidRDefault="005B2FAB" w:rsidP="005B2FAB">
      <w:pPr>
        <w:spacing w:line="276" w:lineRule="auto"/>
        <w:rPr>
          <w:rFonts w:asciiTheme="minorHAnsi" w:hAnsiTheme="minorHAnsi"/>
          <w:sz w:val="24"/>
          <w:szCs w:val="24"/>
        </w:rPr>
      </w:pPr>
      <w:r w:rsidRPr="005B2FAB">
        <w:rPr>
          <w:rFonts w:asciiTheme="minorHAnsi" w:hAnsiTheme="minorHAnsi"/>
          <w:sz w:val="24"/>
          <w:szCs w:val="24"/>
        </w:rPr>
        <w:t xml:space="preserve">Handreichung zum Umgang mit Datenträgern in Akten </w:t>
      </w:r>
    </w:p>
    <w:p w:rsidR="00753516" w:rsidRPr="005B2FAB" w:rsidRDefault="005B2FAB" w:rsidP="005B2FAB">
      <w:pPr>
        <w:spacing w:line="276" w:lineRule="auto"/>
        <w:rPr>
          <w:rFonts w:asciiTheme="minorHAnsi" w:hAnsiTheme="minorHAnsi"/>
          <w:b/>
          <w:sz w:val="24"/>
          <w:szCs w:val="24"/>
        </w:rPr>
      </w:pPr>
      <w:r>
        <w:rPr>
          <w:rFonts w:asciiTheme="minorHAnsi" w:hAnsiTheme="minorHAnsi"/>
          <w:b/>
          <w:sz w:val="24"/>
          <w:szCs w:val="24"/>
        </w:rPr>
        <w:t xml:space="preserve">Anlage: </w:t>
      </w:r>
      <w:r w:rsidR="008B6203" w:rsidRPr="005B2FAB">
        <w:rPr>
          <w:rFonts w:asciiTheme="minorHAnsi" w:hAnsiTheme="minorHAnsi"/>
          <w:b/>
          <w:sz w:val="24"/>
          <w:szCs w:val="24"/>
        </w:rPr>
        <w:t>Auslesen von Datenträgern</w:t>
      </w:r>
      <w:r>
        <w:rPr>
          <w:rFonts w:asciiTheme="minorHAnsi" w:hAnsiTheme="minorHAnsi"/>
          <w:b/>
          <w:sz w:val="24"/>
          <w:szCs w:val="24"/>
        </w:rPr>
        <w:t>, Stand 29.3.2018</w:t>
      </w:r>
      <w:bookmarkStart w:id="0" w:name="_GoBack"/>
      <w:bookmarkEnd w:id="0"/>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 xml:space="preserve">Voraussetzung ist ein Ordner für den Bestand </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Bsp.: EL_317_V</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Wenn man sich nun im entsprechenden Ordner des Bestandes befindet und das optische Speichermedium eingelegt ist, können wie folgt sehr schnell und einfach die entsprechenden Ordner angelegt und der Inhalt des Speichermediums kopiert werden.</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Strg+Umschalt-Taste+n</w:t>
      </w:r>
      <w:proofErr w:type="spellEnd"/>
      <w:r w:rsidRPr="005B2FAB">
        <w:rPr>
          <w:rFonts w:asciiTheme="minorHAnsi" w:hAnsiTheme="minorHAnsi"/>
          <w:sz w:val="24"/>
          <w:szCs w:val="24"/>
        </w:rPr>
        <w:tab/>
        <w:t>Erzeugt einen Neuen Ordner, den man nach der Aktennummer benennt.</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bdr w:val="single" w:sz="4" w:space="0" w:color="auto"/>
        </w:rPr>
        <w:t>Enter-Taste</w:t>
      </w:r>
      <w:r w:rsidRPr="005B2FAB">
        <w:rPr>
          <w:rFonts w:asciiTheme="minorHAnsi" w:hAnsiTheme="minorHAnsi"/>
          <w:sz w:val="24"/>
          <w:szCs w:val="24"/>
        </w:rPr>
        <w:t xml:space="preserve"> zum Bestätigen der Namensvergabe</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 xml:space="preserve">Erneut </w:t>
      </w:r>
      <w:r w:rsidRPr="005B2FAB">
        <w:rPr>
          <w:rFonts w:asciiTheme="minorHAnsi" w:hAnsiTheme="minorHAnsi"/>
          <w:sz w:val="24"/>
          <w:szCs w:val="24"/>
          <w:bdr w:val="single" w:sz="4" w:space="0" w:color="auto"/>
        </w:rPr>
        <w:t>Enter-Taste</w:t>
      </w:r>
      <w:r w:rsidRPr="005B2FAB">
        <w:rPr>
          <w:rFonts w:asciiTheme="minorHAnsi" w:hAnsiTheme="minorHAnsi"/>
          <w:sz w:val="24"/>
          <w:szCs w:val="24"/>
        </w:rPr>
        <w:t xml:space="preserve"> zum Aufrufen des Ordners</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Strg+Umschalt-Taste+n</w:t>
      </w:r>
      <w:proofErr w:type="spellEnd"/>
      <w:r w:rsidRPr="005B2FAB">
        <w:rPr>
          <w:rFonts w:asciiTheme="minorHAnsi" w:hAnsiTheme="minorHAnsi"/>
          <w:sz w:val="24"/>
          <w:szCs w:val="24"/>
        </w:rPr>
        <w:tab/>
        <w:t>Erzeugt einen weiteren Ordner und kann diesen entweder nach dem Medium oder wenn nötig nach der laufenden Nummer des Mediums innerhalb der Akte benennen</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bdr w:val="single" w:sz="4" w:space="0" w:color="auto"/>
        </w:rPr>
        <w:t>Enter-Taste</w:t>
      </w:r>
      <w:r w:rsidRPr="005B2FAB">
        <w:rPr>
          <w:rFonts w:asciiTheme="minorHAnsi" w:hAnsiTheme="minorHAnsi"/>
          <w:sz w:val="24"/>
          <w:szCs w:val="24"/>
        </w:rPr>
        <w:t xml:space="preserve"> zum Bestätigen der Namensvergabe</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 xml:space="preserve">Erneut </w:t>
      </w:r>
      <w:r w:rsidRPr="005B2FAB">
        <w:rPr>
          <w:rFonts w:asciiTheme="minorHAnsi" w:hAnsiTheme="minorHAnsi"/>
          <w:sz w:val="24"/>
          <w:szCs w:val="24"/>
          <w:bdr w:val="single" w:sz="4" w:space="0" w:color="auto"/>
        </w:rPr>
        <w:t>Enter-Taste</w:t>
      </w:r>
      <w:r w:rsidRPr="005B2FAB">
        <w:rPr>
          <w:rFonts w:asciiTheme="minorHAnsi" w:hAnsiTheme="minorHAnsi"/>
          <w:sz w:val="24"/>
          <w:szCs w:val="24"/>
        </w:rPr>
        <w:t xml:space="preserve"> zum Aufrufen des Ordners</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Windows-Taste+e</w:t>
      </w:r>
      <w:proofErr w:type="spellEnd"/>
      <w:r w:rsidRPr="005B2FAB">
        <w:rPr>
          <w:rFonts w:asciiTheme="minorHAnsi" w:hAnsiTheme="minorHAnsi"/>
          <w:sz w:val="24"/>
          <w:szCs w:val="24"/>
        </w:rPr>
        <w:tab/>
        <w:t>Zum Aufrufen des Windows-Explorers (idealer Weise auf dem zweiten Bildschirm)</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 xml:space="preserve">Auswahl des Laufwerkes mit der </w:t>
      </w:r>
      <w:r w:rsidRPr="005B2FAB">
        <w:rPr>
          <w:rFonts w:asciiTheme="minorHAnsi" w:hAnsiTheme="minorHAnsi"/>
          <w:sz w:val="24"/>
          <w:szCs w:val="24"/>
          <w:bdr w:val="single" w:sz="4" w:space="0" w:color="auto"/>
        </w:rPr>
        <w:t>Maus</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Strg+a</w:t>
      </w:r>
      <w:proofErr w:type="spellEnd"/>
      <w:r w:rsidRPr="005B2FAB">
        <w:rPr>
          <w:rFonts w:asciiTheme="minorHAnsi" w:hAnsiTheme="minorHAnsi"/>
          <w:sz w:val="24"/>
          <w:szCs w:val="24"/>
        </w:rPr>
        <w:t xml:space="preserve"> Auswahl des Inhalts</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Strg+c</w:t>
      </w:r>
      <w:proofErr w:type="spellEnd"/>
      <w:r w:rsidRPr="005B2FAB">
        <w:rPr>
          <w:rFonts w:asciiTheme="minorHAnsi" w:hAnsiTheme="minorHAnsi"/>
          <w:sz w:val="24"/>
          <w:szCs w:val="24"/>
        </w:rPr>
        <w:t xml:space="preserve"> kopieren des Inhalts. „ACHTUNG“, bei Audio CDs ist dies nicht ausreichend</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bdr w:val="single" w:sz="4" w:space="0" w:color="auto"/>
        </w:rPr>
        <w:t>Mausklick</w:t>
      </w:r>
      <w:r w:rsidRPr="005B2FAB">
        <w:rPr>
          <w:rFonts w:asciiTheme="minorHAnsi" w:hAnsiTheme="minorHAnsi"/>
          <w:sz w:val="24"/>
          <w:szCs w:val="24"/>
        </w:rPr>
        <w:t xml:space="preserve"> in den entsprechenden Ordner</w:t>
      </w:r>
    </w:p>
    <w:p w:rsidR="008B6203" w:rsidRPr="005B2FAB" w:rsidRDefault="008B6203" w:rsidP="005B2FAB">
      <w:pPr>
        <w:spacing w:line="276" w:lineRule="auto"/>
        <w:rPr>
          <w:rFonts w:asciiTheme="minorHAnsi" w:hAnsiTheme="minorHAnsi"/>
          <w:sz w:val="24"/>
          <w:szCs w:val="24"/>
        </w:rPr>
      </w:pPr>
      <w:proofErr w:type="spellStart"/>
      <w:r w:rsidRPr="005B2FAB">
        <w:rPr>
          <w:rFonts w:asciiTheme="minorHAnsi" w:hAnsiTheme="minorHAnsi"/>
          <w:sz w:val="24"/>
          <w:szCs w:val="24"/>
          <w:bdr w:val="single" w:sz="4" w:space="0" w:color="auto"/>
        </w:rPr>
        <w:t>Strg+v</w:t>
      </w:r>
      <w:proofErr w:type="spellEnd"/>
      <w:r w:rsidRPr="005B2FAB">
        <w:rPr>
          <w:rFonts w:asciiTheme="minorHAnsi" w:hAnsiTheme="minorHAnsi"/>
          <w:sz w:val="24"/>
          <w:szCs w:val="24"/>
        </w:rPr>
        <w:t xml:space="preserve"> </w:t>
      </w:r>
    </w:p>
    <w:p w:rsidR="008B6203"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Kopiervorgang beginnt.</w:t>
      </w:r>
    </w:p>
    <w:p w:rsidR="008B6203" w:rsidRPr="005B2FAB" w:rsidRDefault="008B6203" w:rsidP="005B2FAB">
      <w:pPr>
        <w:spacing w:line="276" w:lineRule="auto"/>
        <w:rPr>
          <w:rFonts w:asciiTheme="minorHAnsi" w:hAnsiTheme="minorHAnsi"/>
          <w:sz w:val="24"/>
          <w:szCs w:val="24"/>
        </w:rPr>
      </w:pPr>
    </w:p>
    <w:p w:rsidR="006E7576" w:rsidRPr="005B2FAB" w:rsidRDefault="008B6203" w:rsidP="005B2FAB">
      <w:pPr>
        <w:spacing w:line="276" w:lineRule="auto"/>
        <w:rPr>
          <w:rFonts w:asciiTheme="minorHAnsi" w:hAnsiTheme="minorHAnsi"/>
          <w:sz w:val="24"/>
          <w:szCs w:val="24"/>
        </w:rPr>
      </w:pPr>
      <w:r w:rsidRPr="005B2FAB">
        <w:rPr>
          <w:rFonts w:asciiTheme="minorHAnsi" w:hAnsiTheme="minorHAnsi"/>
          <w:sz w:val="24"/>
          <w:szCs w:val="24"/>
        </w:rPr>
        <w:t>Bei entsprechend konzentrierter Arbeitsweise ist es auch möglich, mit zwei Laufwerken zu arbeiten, um so die Gesamtarbeitszeit zu verkürzen. Ein Versuch mit drei Laufwerken führte zu dem Ergebnis, das dies zwar grundsätzlich möglich, aber fehlerträchtiger ist.</w:t>
      </w:r>
    </w:p>
    <w:sectPr w:rsidR="006E7576" w:rsidRPr="005B2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16E"/>
    <w:multiLevelType w:val="hybridMultilevel"/>
    <w:tmpl w:val="04D854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625EB4"/>
    <w:rsid w:val="00456A99"/>
    <w:rsid w:val="005B2FAB"/>
    <w:rsid w:val="00625EB4"/>
    <w:rsid w:val="006E7576"/>
    <w:rsid w:val="00753516"/>
    <w:rsid w:val="008B6203"/>
    <w:rsid w:val="00C56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4CA0"/>
  <w15:chartTrackingRefBased/>
  <w15:docId w15:val="{39DA2C8E-B747-46B3-9F94-3C05B71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99"/>
    <w:pPr>
      <w:spacing w:after="16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Company>Landesarchiv Baden-Württemberg</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Naumann</dc:creator>
  <cp:keywords/>
  <dc:description/>
  <cp:lastModifiedBy>Kai Naumann</cp:lastModifiedBy>
  <cp:revision>6</cp:revision>
  <dcterms:created xsi:type="dcterms:W3CDTF">2018-03-29T11:57:00Z</dcterms:created>
  <dcterms:modified xsi:type="dcterms:W3CDTF">2018-03-29T12:30:00Z</dcterms:modified>
</cp:coreProperties>
</file>