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1D" w:rsidRPr="00F67B2B" w:rsidRDefault="00704698" w:rsidP="00BE08E7">
      <w:pPr>
        <w:pStyle w:val="berschrift1"/>
        <w:rPr>
          <w:sz w:val="26"/>
          <w:szCs w:val="26"/>
        </w:rPr>
      </w:pPr>
      <w:r w:rsidRPr="00F67B2B">
        <w:rPr>
          <w:sz w:val="26"/>
          <w:szCs w:val="26"/>
        </w:rPr>
        <w:t>Vereinbarung zur Folgebewirtschaftung</w:t>
      </w:r>
      <w:r w:rsidR="00F67B2B" w:rsidRPr="00F67B2B">
        <w:rPr>
          <w:sz w:val="26"/>
          <w:szCs w:val="26"/>
        </w:rPr>
        <w:t xml:space="preserve"> bei Materialentnahmestellen</w:t>
      </w:r>
    </w:p>
    <w:p w:rsidR="00C4289A" w:rsidRPr="00704698" w:rsidRDefault="00C4289A" w:rsidP="00BE08E7"/>
    <w:p w:rsidR="00BD281D" w:rsidRPr="00E14465" w:rsidRDefault="00115F4F" w:rsidP="0028352A">
      <w:pPr>
        <w:pStyle w:val="berschrift2"/>
      </w:pPr>
      <w:r w:rsidRPr="00E14465">
        <w:t>Zweck</w:t>
      </w:r>
      <w:r w:rsidR="00704698">
        <w:t xml:space="preserve"> dieses Dokuments</w:t>
      </w:r>
    </w:p>
    <w:p w:rsidR="009A2CB1" w:rsidRPr="009A2CB1" w:rsidRDefault="009A2CB1" w:rsidP="007145C3">
      <w:r w:rsidRPr="009A2CB1">
        <w:t xml:space="preserve">Diese Vereinbarung soll </w:t>
      </w:r>
      <w:r w:rsidR="008439AF">
        <w:t>eine</w:t>
      </w:r>
      <w:r w:rsidRPr="009A2CB1">
        <w:t xml:space="preserve"> bodenschonende </w:t>
      </w:r>
      <w:r w:rsidR="007145C3" w:rsidRPr="00E14465">
        <w:t>Folgebewirtschaftung</w:t>
      </w:r>
      <w:r w:rsidR="003178F8">
        <w:t xml:space="preserve"> der frisch</w:t>
      </w:r>
      <w:r w:rsidR="003178F8" w:rsidRPr="002B3192">
        <w:t xml:space="preserve"> rekultivierte</w:t>
      </w:r>
      <w:r w:rsidR="003178F8">
        <w:t>n</w:t>
      </w:r>
      <w:r w:rsidR="003178F8" w:rsidRPr="002B3192">
        <w:t xml:space="preserve"> Flächen</w:t>
      </w:r>
      <w:r w:rsidR="007145C3" w:rsidRPr="009A2CB1">
        <w:t xml:space="preserve"> </w:t>
      </w:r>
      <w:r w:rsidRPr="009A2CB1">
        <w:t xml:space="preserve">sicherstellen und die </w:t>
      </w:r>
      <w:r w:rsidR="007145C3">
        <w:t xml:space="preserve">Pflichten und </w:t>
      </w:r>
      <w:r w:rsidR="0098365A">
        <w:t xml:space="preserve">die </w:t>
      </w:r>
      <w:r w:rsidRPr="009A2CB1">
        <w:t xml:space="preserve">Haftung </w:t>
      </w:r>
      <w:r w:rsidR="007145C3">
        <w:t>aller Beteiligten</w:t>
      </w:r>
      <w:r w:rsidRPr="009A2CB1">
        <w:t xml:space="preserve"> regeln.</w:t>
      </w:r>
    </w:p>
    <w:p w:rsidR="009206CB" w:rsidRPr="00E14465" w:rsidRDefault="009206CB" w:rsidP="007145C3"/>
    <w:p w:rsidR="009206CB" w:rsidRPr="00E14465" w:rsidRDefault="009E10FA" w:rsidP="0028352A">
      <w:pPr>
        <w:pStyle w:val="berschrift2"/>
      </w:pPr>
      <w:r w:rsidRPr="00E14465">
        <w:t xml:space="preserve">Notwendigkeit </w:t>
      </w:r>
      <w:r w:rsidR="007145C3">
        <w:t>einer</w:t>
      </w:r>
      <w:r w:rsidRPr="00E14465">
        <w:t xml:space="preserve"> </w:t>
      </w:r>
      <w:r w:rsidR="00F821DE">
        <w:t xml:space="preserve">sorgfältigen </w:t>
      </w:r>
      <w:r w:rsidR="009206CB" w:rsidRPr="00E14465">
        <w:t>Folgebewirtschaftung</w:t>
      </w:r>
    </w:p>
    <w:p w:rsidR="009206CB" w:rsidRPr="00E14465" w:rsidRDefault="000C6F59" w:rsidP="005A7E56">
      <w:r w:rsidRPr="002B3192">
        <w:t>Die Bodenstruktur</w:t>
      </w:r>
      <w:r w:rsidR="0055709C">
        <w:t xml:space="preserve"> frisch</w:t>
      </w:r>
      <w:r w:rsidRPr="002B3192">
        <w:t xml:space="preserve"> rekultivierter Flächen (geschütteter Böden) ist instabil und daher </w:t>
      </w:r>
      <w:r w:rsidR="00F67B2B">
        <w:t>em</w:t>
      </w:r>
      <w:r w:rsidR="00F67B2B" w:rsidRPr="00AE5FD0">
        <w:rPr>
          <w:rFonts w:cs="Arial"/>
          <w:snapToGrid w:val="0"/>
        </w:rPr>
        <w:softHyphen/>
      </w:r>
      <w:r w:rsidR="00F67B2B">
        <w:t xml:space="preserve">pfindlich auf </w:t>
      </w:r>
      <w:r w:rsidR="008A50F6" w:rsidRPr="00E14465">
        <w:t>Verdichtungen</w:t>
      </w:r>
      <w:r w:rsidR="00B5264A">
        <w:t xml:space="preserve"> und </w:t>
      </w:r>
      <w:r w:rsidR="00F67B2B" w:rsidRPr="002B3192">
        <w:t>anfällig auf</w:t>
      </w:r>
      <w:r w:rsidR="00F67B2B" w:rsidRPr="00E14465">
        <w:t xml:space="preserve"> </w:t>
      </w:r>
      <w:r w:rsidR="00B5264A">
        <w:t>Erosion</w:t>
      </w:r>
      <w:r w:rsidR="008A50F6" w:rsidRPr="00E14465">
        <w:t xml:space="preserve">. </w:t>
      </w:r>
      <w:r w:rsidR="00D12D57">
        <w:t xml:space="preserve">Die frisch </w:t>
      </w:r>
      <w:r w:rsidR="00D12D57" w:rsidRPr="002B3192">
        <w:t xml:space="preserve">rekultivierte </w:t>
      </w:r>
      <w:r w:rsidR="00D12D57">
        <w:t>Fläche muss sofort begrünt werden, damit</w:t>
      </w:r>
      <w:r w:rsidR="00D12D57" w:rsidRPr="00E14465">
        <w:t xml:space="preserve"> die Bodenoberfläche durch eine geschlossene Vegetationsdecke ge</w:t>
      </w:r>
      <w:r w:rsidR="00F67B2B" w:rsidRPr="00AE5FD0">
        <w:rPr>
          <w:rFonts w:cs="Arial"/>
          <w:snapToGrid w:val="0"/>
        </w:rPr>
        <w:softHyphen/>
      </w:r>
      <w:r w:rsidR="00D12D57" w:rsidRPr="00E14465">
        <w:t xml:space="preserve">schützt </w:t>
      </w:r>
      <w:r w:rsidR="00D12D57">
        <w:t>ist</w:t>
      </w:r>
      <w:r w:rsidR="00D12D57" w:rsidRPr="00E14465">
        <w:t>.</w:t>
      </w:r>
      <w:r w:rsidR="00D12D57">
        <w:t xml:space="preserve"> </w:t>
      </w:r>
      <w:r w:rsidR="008A50F6" w:rsidRPr="00E14465">
        <w:t>Die Regeneration des Bodens</w:t>
      </w:r>
      <w:r w:rsidR="005A7E56">
        <w:t xml:space="preserve"> </w:t>
      </w:r>
      <w:r w:rsidR="008A50F6" w:rsidRPr="00E14465">
        <w:t>und die Entwicklung einer festen Grasnarbe benötigen Zeit</w:t>
      </w:r>
      <w:r w:rsidR="00D06E33">
        <w:t>, in der</w:t>
      </w:r>
      <w:r w:rsidR="008A50F6" w:rsidRPr="00E14465">
        <w:t xml:space="preserve"> der Boden nur </w:t>
      </w:r>
      <w:r w:rsidR="007145C3">
        <w:t>wenig</w:t>
      </w:r>
      <w:r w:rsidR="008A50F6" w:rsidRPr="00E14465">
        <w:t xml:space="preserve"> belastbar und </w:t>
      </w:r>
      <w:r w:rsidR="00271A4E">
        <w:t xml:space="preserve">deshalb </w:t>
      </w:r>
      <w:r w:rsidR="008A50F6" w:rsidRPr="00E14465">
        <w:t xml:space="preserve">schonend </w:t>
      </w:r>
      <w:r w:rsidR="005A7E56">
        <w:t xml:space="preserve">zu </w:t>
      </w:r>
      <w:r w:rsidR="008A50F6" w:rsidRPr="00E14465">
        <w:t>bewirtschaften</w:t>
      </w:r>
      <w:r w:rsidR="00D06E33">
        <w:t xml:space="preserve"> ist</w:t>
      </w:r>
      <w:r w:rsidR="00F67B2B">
        <w:t>.</w:t>
      </w:r>
    </w:p>
    <w:p w:rsidR="009206CB" w:rsidRPr="00E14465" w:rsidRDefault="009206CB" w:rsidP="00BE08E7"/>
    <w:p w:rsidR="009206CB" w:rsidRPr="00E14465" w:rsidRDefault="00E14465" w:rsidP="0028352A">
      <w:pPr>
        <w:pStyle w:val="berschrift2"/>
      </w:pPr>
      <w:r>
        <w:t>Phasen</w:t>
      </w:r>
      <w:r w:rsidR="00EF0E0C" w:rsidRPr="00E14465">
        <w:t xml:space="preserve"> der Folgebewirtschaftung</w:t>
      </w:r>
    </w:p>
    <w:p w:rsidR="00386864" w:rsidRPr="00E14465" w:rsidRDefault="00823032" w:rsidP="00BE08E7">
      <w:r>
        <w:t>Die Folgebe</w:t>
      </w:r>
      <w:r w:rsidR="00524499">
        <w:t xml:space="preserve">wirtschaftung dauert </w:t>
      </w:r>
      <w:r w:rsidR="00F47734">
        <w:t xml:space="preserve">mindestens </w:t>
      </w:r>
      <w:r w:rsidR="00F67B2B">
        <w:t>vier</w:t>
      </w:r>
      <w:r w:rsidR="00524499">
        <w:t xml:space="preserve"> Jahre</w:t>
      </w:r>
      <w:r w:rsidR="00320177">
        <w:t xml:space="preserve"> und beginnt im Jahr nach der Ansaat (im ersten Hauptnutzungsjahr der Kunstwiese)</w:t>
      </w:r>
      <w:r w:rsidR="00524499">
        <w:t>.</w:t>
      </w:r>
      <w:r w:rsidR="00F47734">
        <w:t xml:space="preserve"> Sie lässt sich in </w:t>
      </w:r>
      <w:r w:rsidR="00F67B2B">
        <w:t>folgende</w:t>
      </w:r>
      <w:r w:rsidR="00F47734">
        <w:t xml:space="preserve"> Phasen einteilen:</w:t>
      </w:r>
    </w:p>
    <w:p w:rsidR="00386864" w:rsidRPr="00E14465" w:rsidRDefault="00386864" w:rsidP="00BE08E7"/>
    <w:p w:rsidR="00BD637B" w:rsidRPr="00AA69E5" w:rsidRDefault="005C4B49" w:rsidP="008C4809">
      <w:r w:rsidRPr="00BD637B">
        <w:t>Im Ansaatj</w:t>
      </w:r>
      <w:r w:rsidR="00984701" w:rsidRPr="00BD637B">
        <w:t>ahr</w:t>
      </w:r>
      <w:r w:rsidR="008B2D0B">
        <w:t xml:space="preserve"> und im 1. </w:t>
      </w:r>
      <w:r w:rsidR="00BD637B" w:rsidRPr="00BD637B">
        <w:t>Folgejahr</w:t>
      </w:r>
      <w:r w:rsidR="005902E9" w:rsidRPr="00BD637B">
        <w:t xml:space="preserve"> darf </w:t>
      </w:r>
      <w:r w:rsidR="00534850" w:rsidRPr="00BD637B">
        <w:t xml:space="preserve">die frisch rekultivierte Fläche </w:t>
      </w:r>
      <w:r w:rsidR="005902E9" w:rsidRPr="00BD637B">
        <w:t xml:space="preserve">nur mit leichten </w:t>
      </w:r>
      <w:r w:rsidR="00067060" w:rsidRPr="00BD637B">
        <w:t>und breit-</w:t>
      </w:r>
      <w:r w:rsidR="00067060">
        <w:t xml:space="preserve"> oder doppelbereiften </w:t>
      </w:r>
      <w:r w:rsidR="005902E9" w:rsidRPr="00E14465">
        <w:t xml:space="preserve">Maschinen </w:t>
      </w:r>
      <w:r w:rsidR="00534850">
        <w:t>b</w:t>
      </w:r>
      <w:r w:rsidR="005902E9" w:rsidRPr="00E14465">
        <w:t>e</w:t>
      </w:r>
      <w:r w:rsidR="00386864" w:rsidRPr="00E14465">
        <w:t>fahren werden</w:t>
      </w:r>
      <w:r w:rsidR="008B2D0B">
        <w:t xml:space="preserve"> (</w:t>
      </w:r>
      <w:r w:rsidR="008B2D0B" w:rsidRPr="00AA69E5">
        <w:t>Fahrspuren</w:t>
      </w:r>
      <w:r w:rsidR="008B2D0B">
        <w:t>)</w:t>
      </w:r>
      <w:r w:rsidR="00386864" w:rsidRPr="00E14465">
        <w:t xml:space="preserve">, da die Grasnarbe </w:t>
      </w:r>
      <w:r w:rsidR="00823032">
        <w:t xml:space="preserve">erst schwach ausgebildet </w:t>
      </w:r>
      <w:r w:rsidR="00823032" w:rsidRPr="00AA69E5">
        <w:t xml:space="preserve">ist. </w:t>
      </w:r>
      <w:r w:rsidR="00A07F6C" w:rsidRPr="00AA69E5">
        <w:t xml:space="preserve">Daher sollte das Futter </w:t>
      </w:r>
      <w:r w:rsidR="00534850" w:rsidRPr="00AA69E5">
        <w:t>als</w:t>
      </w:r>
      <w:r w:rsidR="008B2D0B">
        <w:t xml:space="preserve"> Bodenheu gewonnen werden</w:t>
      </w:r>
      <w:r w:rsidR="00A07F6C" w:rsidRPr="00AA69E5">
        <w:t>.</w:t>
      </w:r>
      <w:r w:rsidR="00386864" w:rsidRPr="00AA69E5">
        <w:t xml:space="preserve"> </w:t>
      </w:r>
      <w:r w:rsidR="00A07F6C" w:rsidRPr="00AA69E5">
        <w:t xml:space="preserve">Eingrasen, </w:t>
      </w:r>
      <w:r w:rsidR="007145C3" w:rsidRPr="00AA69E5">
        <w:t xml:space="preserve">Weidegang </w:t>
      </w:r>
      <w:r w:rsidR="00386864" w:rsidRPr="00AA69E5">
        <w:t xml:space="preserve">und </w:t>
      </w:r>
      <w:r w:rsidR="007145C3" w:rsidRPr="00AA69E5">
        <w:t>Ackerbau</w:t>
      </w:r>
      <w:r w:rsidR="00386864" w:rsidRPr="00AA69E5">
        <w:t xml:space="preserve"> sind nicht zulässig.</w:t>
      </w:r>
      <w:r w:rsidR="00AA69E5" w:rsidRPr="00AA69E5">
        <w:t xml:space="preserve"> </w:t>
      </w:r>
      <w:r w:rsidR="008B2D0B">
        <w:t>In der Regel ist im 1. </w:t>
      </w:r>
      <w:r w:rsidR="00AA69E5" w:rsidRPr="00AA69E5">
        <w:t>Jahr keine Stickstoff</w:t>
      </w:r>
      <w:r w:rsidR="00AA69E5">
        <w:t>d</w:t>
      </w:r>
      <w:r w:rsidR="00AA69E5" w:rsidRPr="00AA69E5">
        <w:t>üngung notwendig</w:t>
      </w:r>
      <w:r w:rsidR="00293A58">
        <w:t xml:space="preserve"> (Gefahr der Auswaschung)</w:t>
      </w:r>
      <w:r w:rsidR="008C4809">
        <w:t>, denn die Mineralisierung ist durch das Einbringen des Oberbodens bedeutend.</w:t>
      </w:r>
      <w:r w:rsidR="008C4809">
        <w:rPr>
          <w:rFonts w:cs="Arial"/>
          <w:color w:val="44546A"/>
        </w:rPr>
        <w:t xml:space="preserve"> </w:t>
      </w:r>
      <w:r w:rsidR="00AA69E5" w:rsidRPr="00AA69E5">
        <w:t>Eine reduzierte resp. keine Düngung begünstig</w:t>
      </w:r>
      <w:r w:rsidR="00FD7BF5">
        <w:t>en</w:t>
      </w:r>
      <w:r w:rsidR="00AA69E5" w:rsidRPr="00AA69E5">
        <w:t xml:space="preserve"> das Wurzelwachstum.</w:t>
      </w:r>
    </w:p>
    <w:p w:rsidR="00320177" w:rsidRPr="00AA69E5" w:rsidRDefault="00320177" w:rsidP="00AA69E5"/>
    <w:p w:rsidR="0088232C" w:rsidRDefault="005902E9" w:rsidP="00902631">
      <w:r w:rsidRPr="0088232C">
        <w:t xml:space="preserve">Im </w:t>
      </w:r>
      <w:r w:rsidR="00823032" w:rsidRPr="0088232C">
        <w:t>2. und 3.</w:t>
      </w:r>
      <w:r w:rsidRPr="0088232C">
        <w:t xml:space="preserve"> Jahr (</w:t>
      </w:r>
      <w:r w:rsidR="00A07F6C" w:rsidRPr="0088232C">
        <w:t>Schnitt</w:t>
      </w:r>
      <w:r w:rsidR="00A573E3" w:rsidRPr="0088232C">
        <w:t>nutzung</w:t>
      </w:r>
      <w:r w:rsidRPr="0088232C">
        <w:t xml:space="preserve">) </w:t>
      </w:r>
      <w:r w:rsidR="00E82E43" w:rsidRPr="0088232C">
        <w:t xml:space="preserve">ist die </w:t>
      </w:r>
      <w:r w:rsidR="00140D1F" w:rsidRPr="0088232C">
        <w:t xml:space="preserve">geringe Belastbarkeit des Bodens </w:t>
      </w:r>
      <w:r w:rsidR="008B2D0B">
        <w:t>(</w:t>
      </w:r>
      <w:r w:rsidR="008B2D0B" w:rsidRPr="00AA69E5">
        <w:t>Fahrspuren</w:t>
      </w:r>
      <w:r w:rsidR="008B2D0B">
        <w:t xml:space="preserve">) </w:t>
      </w:r>
      <w:r w:rsidR="00140D1F" w:rsidRPr="0088232C">
        <w:t>weiter</w:t>
      </w:r>
      <w:r w:rsidR="008B2D0B" w:rsidRPr="0088232C">
        <w:rPr>
          <w:rFonts w:cs="Arial"/>
          <w:snapToGrid w:val="0"/>
        </w:rPr>
        <w:softHyphen/>
      </w:r>
      <w:r w:rsidR="00140D1F" w:rsidRPr="0088232C">
        <w:t>hin zu beach</w:t>
      </w:r>
      <w:r w:rsidR="00140D1F" w:rsidRPr="00E14465">
        <w:t>ten</w:t>
      </w:r>
      <w:r w:rsidR="00386864" w:rsidRPr="00E14465">
        <w:t xml:space="preserve">, da die Grasnarbe </w:t>
      </w:r>
      <w:r w:rsidR="00E14465">
        <w:t xml:space="preserve">noch nicht voll </w:t>
      </w:r>
      <w:r w:rsidR="0055709C">
        <w:t>entwickelt</w:t>
      </w:r>
      <w:r w:rsidR="00E14465">
        <w:t xml:space="preserve"> ist</w:t>
      </w:r>
      <w:r w:rsidR="00386864" w:rsidRPr="00E14465">
        <w:t>.</w:t>
      </w:r>
      <w:r w:rsidR="00E82E43" w:rsidRPr="00E14465">
        <w:t xml:space="preserve"> </w:t>
      </w:r>
      <w:r w:rsidR="00763AC3">
        <w:t xml:space="preserve">Eingrasen und Ackerbau sind nicht </w:t>
      </w:r>
      <w:r w:rsidR="0003392F">
        <w:t>erlaubt</w:t>
      </w:r>
      <w:r w:rsidR="00FE7508" w:rsidRPr="00902631">
        <w:t>,</w:t>
      </w:r>
      <w:r w:rsidR="00763AC3" w:rsidRPr="00902631">
        <w:t xml:space="preserve"> der sorgfältige Weidegang mit Kleinvieh (z.B. Schafe</w:t>
      </w:r>
      <w:r w:rsidR="00A743FA">
        <w:t>n</w:t>
      </w:r>
      <w:r w:rsidR="00763AC3" w:rsidRPr="00902631">
        <w:t>)</w:t>
      </w:r>
      <w:r w:rsidR="00FE7508" w:rsidRPr="00902631">
        <w:t xml:space="preserve"> jedoch ab dem 3. Jahr</w:t>
      </w:r>
      <w:r w:rsidR="00763AC3" w:rsidRPr="00902631">
        <w:t>.</w:t>
      </w:r>
      <w:r w:rsidR="00902631">
        <w:t xml:space="preserve"> D</w:t>
      </w:r>
      <w:r w:rsidR="00902631" w:rsidRPr="00E14465">
        <w:t>er Mist</w:t>
      </w:r>
      <w:r w:rsidR="00902631">
        <w:t>- oder Kompost</w:t>
      </w:r>
      <w:r w:rsidR="00902631" w:rsidRPr="00E14465">
        <w:t xml:space="preserve">streuer </w:t>
      </w:r>
      <w:r w:rsidR="00902631">
        <w:t xml:space="preserve">darf </w:t>
      </w:r>
      <w:r w:rsidR="00902631" w:rsidRPr="00E14465">
        <w:t xml:space="preserve">nur zur Hälfte beladen werden. </w:t>
      </w:r>
      <w:r w:rsidR="00902631">
        <w:t xml:space="preserve">Der Austrag von Gülle ist in kleinen Gaben </w:t>
      </w:r>
      <w:r w:rsidR="008B2D0B">
        <w:t>(höchstens 20 m</w:t>
      </w:r>
      <w:r w:rsidR="008B2D0B" w:rsidRPr="008B2D0B">
        <w:rPr>
          <w:vertAlign w:val="superscript"/>
        </w:rPr>
        <w:t>3</w:t>
      </w:r>
      <w:r w:rsidR="008B2D0B">
        <w:t xml:space="preserve">/ha) </w:t>
      </w:r>
      <w:r w:rsidR="00902631">
        <w:t xml:space="preserve">und </w:t>
      </w:r>
      <w:r w:rsidR="00902631" w:rsidRPr="00E14465">
        <w:t xml:space="preserve">nur mit Verschlauchung </w:t>
      </w:r>
      <w:r w:rsidR="00902631">
        <w:t>zulässig.</w:t>
      </w:r>
    </w:p>
    <w:p w:rsidR="00902631" w:rsidRPr="00AA3BEA" w:rsidRDefault="00902631" w:rsidP="00AA3BEA"/>
    <w:p w:rsidR="00602D0E" w:rsidRPr="00AA3BEA" w:rsidRDefault="00435524" w:rsidP="00AA3BEA">
      <w:r w:rsidRPr="00AA3BEA">
        <w:t>A</w:t>
      </w:r>
      <w:r w:rsidR="00AA3BEA" w:rsidRPr="00AA3BEA">
        <w:t>uch im</w:t>
      </w:r>
      <w:r w:rsidR="00763AC3" w:rsidRPr="00AA3BEA">
        <w:t xml:space="preserve"> 4. Jahr (Schnitt- und Weidenutzung) </w:t>
      </w:r>
      <w:r w:rsidR="00AA3BEA" w:rsidRPr="00AA3BEA">
        <w:t xml:space="preserve">ist die Tragfähigkeit des Bodens </w:t>
      </w:r>
      <w:r w:rsidR="00533FD5" w:rsidRPr="00AA3BEA">
        <w:t>vermindert</w:t>
      </w:r>
      <w:r w:rsidR="00763AC3" w:rsidRPr="00AA3BEA">
        <w:t xml:space="preserve">. </w:t>
      </w:r>
      <w:r w:rsidR="00FB02DF" w:rsidRPr="00AA3BEA">
        <w:t xml:space="preserve">Ab dem vierten Herbst ist es möglich, Wintergetreide anzusäen, </w:t>
      </w:r>
      <w:r w:rsidR="00CA7354" w:rsidRPr="00AA3BEA">
        <w:t>wobei eine getreidebetonte Frucht</w:t>
      </w:r>
      <w:r w:rsidR="00533FD5" w:rsidRPr="00AA3BEA">
        <w:rPr>
          <w:rFonts w:cs="Arial"/>
          <w:snapToGrid w:val="0"/>
        </w:rPr>
        <w:softHyphen/>
      </w:r>
      <w:r w:rsidR="00CA7354" w:rsidRPr="00AA3BEA">
        <w:t xml:space="preserve">folge mit </w:t>
      </w:r>
      <w:r w:rsidR="0055709C" w:rsidRPr="00AA3BEA">
        <w:t xml:space="preserve">einem </w:t>
      </w:r>
      <w:r w:rsidR="00CA7354" w:rsidRPr="00AA3BEA">
        <w:t>hohe</w:t>
      </w:r>
      <w:r w:rsidR="0055709C" w:rsidRPr="00AA3BEA">
        <w:t>n</w:t>
      </w:r>
      <w:r w:rsidR="00CA7354" w:rsidRPr="00AA3BEA">
        <w:t xml:space="preserve"> Kunstwiesenanteil anzustreben ist. Dabei sind bodenschonende Verfahren </w:t>
      </w:r>
      <w:r w:rsidR="00A573E3" w:rsidRPr="00AA3BEA">
        <w:t>zu wählen.</w:t>
      </w:r>
      <w:r w:rsidR="00763AC3" w:rsidRPr="00AA3BEA">
        <w:t xml:space="preserve"> </w:t>
      </w:r>
      <w:r w:rsidR="00F67B2B">
        <w:t xml:space="preserve">Die Bodenüberfahrten sind auf ein Minimum zu beschränken. </w:t>
      </w:r>
      <w:r w:rsidR="00602D0E" w:rsidRPr="00AA3BEA">
        <w:t xml:space="preserve">Auf den Anbau von Hackfrüchten, Mais und Gemüse sollte in den ersten </w:t>
      </w:r>
      <w:r w:rsidR="00F67B2B">
        <w:t>acht</w:t>
      </w:r>
      <w:r w:rsidR="00602D0E" w:rsidRPr="00AA3BEA">
        <w:t xml:space="preserve"> Jahren verzichtet werden, weil sie in der Regel den Boden spärlich bedecken </w:t>
      </w:r>
      <w:r w:rsidR="006D02B0">
        <w:t>und</w:t>
      </w:r>
      <w:r w:rsidR="00602D0E" w:rsidRPr="00AA3BEA">
        <w:t xml:space="preserve"> durchwurzeln </w:t>
      </w:r>
      <w:r w:rsidR="001411FD">
        <w:t>sowie</w:t>
      </w:r>
      <w:r w:rsidR="00602D0E" w:rsidRPr="00AA3BEA">
        <w:t xml:space="preserve"> eine intensive Bodenbearbei</w:t>
      </w:r>
      <w:r w:rsidR="003D62FE" w:rsidRPr="00AA3BEA">
        <w:rPr>
          <w:rFonts w:cs="Arial"/>
          <w:snapToGrid w:val="0"/>
        </w:rPr>
        <w:softHyphen/>
      </w:r>
      <w:r w:rsidR="00602D0E" w:rsidRPr="00AA3BEA">
        <w:t xml:space="preserve">tung </w:t>
      </w:r>
      <w:r w:rsidR="00F67B2B">
        <w:t>oder</w:t>
      </w:r>
      <w:r w:rsidR="00602D0E" w:rsidRPr="00AA3BEA">
        <w:t xml:space="preserve"> schwere Erntemaschinen im </w:t>
      </w:r>
      <w:r w:rsidR="008B2D0B">
        <w:t>Oktober/November</w:t>
      </w:r>
      <w:r w:rsidR="00602D0E" w:rsidRPr="00AA3BEA">
        <w:t xml:space="preserve"> erfordern.</w:t>
      </w:r>
    </w:p>
    <w:p w:rsidR="0079756C" w:rsidRPr="00AA3BEA" w:rsidRDefault="0079756C" w:rsidP="00AA3BEA"/>
    <w:p w:rsidR="00823032" w:rsidRPr="00823032" w:rsidRDefault="00823032" w:rsidP="0028352A">
      <w:pPr>
        <w:pStyle w:val="berschrift2"/>
      </w:pPr>
      <w:r w:rsidRPr="00823032">
        <w:t>Überführung in die ordentliche landwirtschaftliche Bewirtschaftung</w:t>
      </w:r>
    </w:p>
    <w:p w:rsidR="00067821" w:rsidRDefault="0098365A" w:rsidP="00BE08E7">
      <w:r>
        <w:t>Erst n</w:t>
      </w:r>
      <w:r w:rsidR="00524499" w:rsidRPr="00524499">
        <w:t xml:space="preserve">ach </w:t>
      </w:r>
      <w:r>
        <w:t xml:space="preserve">mindestens </w:t>
      </w:r>
      <w:r w:rsidR="00D124B6">
        <w:t>vier</w:t>
      </w:r>
      <w:r w:rsidR="00524499" w:rsidRPr="00524499">
        <w:t xml:space="preserve"> </w:t>
      </w:r>
      <w:r w:rsidR="00524499">
        <w:t xml:space="preserve">Jahren </w:t>
      </w:r>
      <w:r w:rsidR="00452D0A">
        <w:t xml:space="preserve">der Folgebewirtschaftung </w:t>
      </w:r>
      <w:r>
        <w:t xml:space="preserve">kann </w:t>
      </w:r>
      <w:r w:rsidR="00524499">
        <w:t>die rekultivierte Fläche in die ordentliche landwirtschaftliche Bewirtschaftung überführt</w:t>
      </w:r>
      <w:r>
        <w:t xml:space="preserve"> werden</w:t>
      </w:r>
      <w:r w:rsidR="00524499">
        <w:t>. Bei ungünstiger Bodenentwick</w:t>
      </w:r>
      <w:r w:rsidR="00F47734" w:rsidRPr="00AE5FD0">
        <w:rPr>
          <w:rFonts w:cs="Arial"/>
          <w:snapToGrid w:val="0"/>
        </w:rPr>
        <w:softHyphen/>
      </w:r>
      <w:r w:rsidR="00524499">
        <w:t xml:space="preserve">lung oder </w:t>
      </w:r>
      <w:r w:rsidR="009A2B8D">
        <w:t xml:space="preserve">notwendigen </w:t>
      </w:r>
      <w:r w:rsidR="00524499">
        <w:t xml:space="preserve">Schadensbehebungen sind </w:t>
      </w:r>
      <w:r w:rsidR="00533FD5">
        <w:t>allenfalls</w:t>
      </w:r>
      <w:r w:rsidR="00524499">
        <w:t xml:space="preserve"> weitere Folgebewirtschaftungsjahre nötig. Der Entscheid fällt im Rahmen der Endabnahme und Flächenfreigabe</w:t>
      </w:r>
      <w:r w:rsidR="009A2B8D">
        <w:t xml:space="preserve"> nach vier Jahren.</w:t>
      </w:r>
    </w:p>
    <w:p w:rsidR="0098365A" w:rsidRDefault="0098365A" w:rsidP="00BE08E7"/>
    <w:p w:rsidR="009A2B8D" w:rsidRPr="009A2B8D" w:rsidRDefault="009A2B8D" w:rsidP="0028352A">
      <w:pPr>
        <w:pStyle w:val="berschrift2"/>
      </w:pPr>
      <w:r>
        <w:t>Pflichte</w:t>
      </w:r>
      <w:r w:rsidR="00F67B2B">
        <w:t>n und</w:t>
      </w:r>
      <w:r w:rsidR="00AB6343">
        <w:t xml:space="preserve"> Haftung</w:t>
      </w:r>
    </w:p>
    <w:p w:rsidR="008B2D0B" w:rsidRDefault="00C57AE3" w:rsidP="00F67B2B">
      <w:r w:rsidRPr="00334F16">
        <w:t xml:space="preserve">Der Bewirtschafter verpflichtet sich, die </w:t>
      </w:r>
      <w:r w:rsidR="00BE65E7" w:rsidRPr="00334F16">
        <w:t xml:space="preserve">Folgebewirtschaftung gemäss </w:t>
      </w:r>
      <w:r w:rsidRPr="00334F16">
        <w:t xml:space="preserve">dieser Vereinbarung </w:t>
      </w:r>
      <w:r w:rsidR="009545CC" w:rsidRPr="00334F16">
        <w:t>umzu</w:t>
      </w:r>
      <w:r w:rsidR="00334F16" w:rsidRPr="00334F16">
        <w:rPr>
          <w:rFonts w:cs="Arial"/>
          <w:snapToGrid w:val="0"/>
        </w:rPr>
        <w:softHyphen/>
      </w:r>
      <w:r w:rsidR="009545CC" w:rsidRPr="00334F16">
        <w:t>setzen</w:t>
      </w:r>
      <w:r w:rsidRPr="00334F16">
        <w:t xml:space="preserve">. </w:t>
      </w:r>
      <w:r w:rsidR="009A2CB1" w:rsidRPr="00334F16">
        <w:t xml:space="preserve">Befolgt der </w:t>
      </w:r>
      <w:r w:rsidR="00334F16" w:rsidRPr="00334F16">
        <w:t xml:space="preserve">Bewirtschafter </w:t>
      </w:r>
      <w:r w:rsidR="009A2CB1" w:rsidRPr="00334F16">
        <w:t>die</w:t>
      </w:r>
      <w:r w:rsidR="008439AF">
        <w:t>se</w:t>
      </w:r>
      <w:r w:rsidR="009A2CB1" w:rsidRPr="00334F16">
        <w:t xml:space="preserve"> </w:t>
      </w:r>
      <w:r w:rsidR="008439AF">
        <w:t>Auflagen</w:t>
      </w:r>
      <w:r w:rsidR="009A2CB1" w:rsidRPr="00334F16">
        <w:t xml:space="preserve">, so haftet er nicht für allfällige Schäden. </w:t>
      </w:r>
      <w:r w:rsidR="008B2D0B">
        <w:t xml:space="preserve">Kommt </w:t>
      </w:r>
      <w:r w:rsidR="00766EE2">
        <w:t xml:space="preserve">der Bewirtschafter diesen Auflagen nicht nach, </w:t>
      </w:r>
      <w:r w:rsidR="009A2CB1" w:rsidRPr="00334F16">
        <w:t xml:space="preserve">so kann der </w:t>
      </w:r>
      <w:r w:rsidR="008B2D0B" w:rsidRPr="00334F16">
        <w:t>Betreiber der Materialentnahmestelle</w:t>
      </w:r>
      <w:r w:rsidR="008B2D0B">
        <w:t xml:space="preserve"> </w:t>
      </w:r>
      <w:r w:rsidR="009A2CB1" w:rsidRPr="00334F16">
        <w:t xml:space="preserve">dem </w:t>
      </w:r>
      <w:r w:rsidR="00334F16" w:rsidRPr="00334F16">
        <w:t xml:space="preserve">Bewirtschafter </w:t>
      </w:r>
      <w:r w:rsidR="009A2CB1" w:rsidRPr="00334F16">
        <w:t>die</w:t>
      </w:r>
      <w:r w:rsidR="00766EE2">
        <w:t xml:space="preserve"> entstandenen</w:t>
      </w:r>
      <w:r w:rsidR="009A2CB1" w:rsidRPr="00334F16">
        <w:t xml:space="preserve"> Kosten in Rechnung stellen.</w:t>
      </w:r>
      <w:r w:rsidR="00334F16" w:rsidRPr="00334F16">
        <w:t xml:space="preserve"> </w:t>
      </w:r>
      <w:r w:rsidR="008439AF">
        <w:t>D</w:t>
      </w:r>
      <w:r w:rsidR="00334F16" w:rsidRPr="00334F16">
        <w:t>er Grundeigentümer</w:t>
      </w:r>
      <w:r w:rsidR="008439AF" w:rsidRPr="008439AF">
        <w:t xml:space="preserve"> </w:t>
      </w:r>
      <w:r w:rsidR="008439AF">
        <w:t xml:space="preserve">ist </w:t>
      </w:r>
      <w:r w:rsidR="008439AF" w:rsidRPr="00334F16">
        <w:t>ver</w:t>
      </w:r>
      <w:r w:rsidR="008B2D0B" w:rsidRPr="00334F16">
        <w:rPr>
          <w:rFonts w:cs="Arial"/>
          <w:snapToGrid w:val="0"/>
        </w:rPr>
        <w:softHyphen/>
      </w:r>
      <w:r w:rsidR="008439AF" w:rsidRPr="00334F16">
        <w:t xml:space="preserve">pflichtet, </w:t>
      </w:r>
      <w:r w:rsidR="008439AF">
        <w:t>b</w:t>
      </w:r>
      <w:r w:rsidR="008439AF" w:rsidRPr="00334F16">
        <w:t xml:space="preserve">ei einem Bewirtschafterwechsel </w:t>
      </w:r>
      <w:r w:rsidR="00334F16" w:rsidRPr="00334F16">
        <w:t>den Nachfolgebewirtschafter über die Auflagen in Kenntnis zu setzen.</w:t>
      </w:r>
    </w:p>
    <w:p w:rsidR="00F67B2B" w:rsidRDefault="00F67B2B" w:rsidP="00F67B2B">
      <w:r>
        <w:br w:type="page"/>
      </w:r>
    </w:p>
    <w:p w:rsidR="00F67B2B" w:rsidRPr="00334F16" w:rsidRDefault="00F67B2B" w:rsidP="00334F16"/>
    <w:p w:rsidR="00067821" w:rsidRPr="00524499" w:rsidRDefault="00067821" w:rsidP="0028352A">
      <w:pPr>
        <w:pStyle w:val="berschrift2"/>
      </w:pPr>
      <w:r w:rsidRPr="00524499">
        <w:t>Einverständnis</w:t>
      </w:r>
      <w:r w:rsidR="00A92DD3">
        <w:t>erklärung</w:t>
      </w:r>
    </w:p>
    <w:p w:rsidR="00A92DD3" w:rsidRDefault="00A92DD3" w:rsidP="00A92DD3">
      <w:pPr>
        <w:tabs>
          <w:tab w:val="left" w:pos="3686"/>
          <w:tab w:val="right" w:pos="7938"/>
        </w:tabs>
      </w:pPr>
    </w:p>
    <w:p w:rsidR="00A92DD3" w:rsidRDefault="00A92DD3" w:rsidP="00A92DD3">
      <w:pPr>
        <w:tabs>
          <w:tab w:val="left" w:pos="3686"/>
          <w:tab w:val="right" w:pos="7938"/>
        </w:tabs>
      </w:pPr>
      <w:r>
        <w:t>Betreffend die folgende(n) Fläche(n):</w:t>
      </w:r>
      <w:r w:rsidRPr="00A92DD3">
        <w:t xml:space="preserve"> </w:t>
      </w:r>
      <w:r>
        <w:tab/>
      </w:r>
      <w:r w:rsidRPr="0028352A">
        <w:rPr>
          <w:u w:val="dotted"/>
        </w:rPr>
        <w:tab/>
      </w:r>
    </w:p>
    <w:p w:rsidR="00A92DD3" w:rsidRDefault="00A92DD3" w:rsidP="00BE08E7"/>
    <w:p w:rsidR="00A92DD3" w:rsidRDefault="00A92DD3" w:rsidP="00BE08E7"/>
    <w:p w:rsidR="00A92DD3" w:rsidRDefault="00A92DD3" w:rsidP="00BE08E7"/>
    <w:p w:rsidR="00067821" w:rsidRPr="00524499" w:rsidRDefault="00067821" w:rsidP="00BE08E7">
      <w:r w:rsidRPr="00524499">
        <w:t xml:space="preserve">Wir haben die </w:t>
      </w:r>
      <w:r w:rsidR="008439AF" w:rsidRPr="00334F16">
        <w:t xml:space="preserve">Auflagen </w:t>
      </w:r>
      <w:r w:rsidR="008439AF">
        <w:t>zu</w:t>
      </w:r>
      <w:r w:rsidRPr="00524499">
        <w:t xml:space="preserve">r Folgebewirtschaftung </w:t>
      </w:r>
      <w:r w:rsidR="00A92DD3">
        <w:t>gelesen</w:t>
      </w:r>
      <w:r w:rsidRPr="00524499">
        <w:t xml:space="preserve"> und sind damit einverstanden:</w:t>
      </w:r>
    </w:p>
    <w:p w:rsidR="00067821" w:rsidRDefault="00067821" w:rsidP="00BE08E7"/>
    <w:p w:rsidR="0028352A" w:rsidRPr="00524499" w:rsidRDefault="0028352A" w:rsidP="00BE08E7"/>
    <w:p w:rsidR="0028352A" w:rsidRDefault="0028352A" w:rsidP="0028352A">
      <w:pPr>
        <w:tabs>
          <w:tab w:val="left" w:pos="567"/>
          <w:tab w:val="right" w:pos="5670"/>
        </w:tabs>
      </w:pPr>
      <w:r w:rsidRPr="00524499">
        <w:t>Ort</w:t>
      </w:r>
      <w:r>
        <w:t>:</w:t>
      </w:r>
      <w:r>
        <w:tab/>
      </w:r>
      <w:r w:rsidRPr="0028352A">
        <w:rPr>
          <w:u w:val="dotted"/>
        </w:rPr>
        <w:tab/>
      </w:r>
    </w:p>
    <w:p w:rsidR="0028352A" w:rsidRDefault="0028352A" w:rsidP="0028352A"/>
    <w:p w:rsidR="0028352A" w:rsidRPr="00524499" w:rsidRDefault="0028352A" w:rsidP="0028352A">
      <w:pPr>
        <w:tabs>
          <w:tab w:val="left" w:pos="851"/>
          <w:tab w:val="right" w:pos="5670"/>
        </w:tabs>
      </w:pPr>
      <w:r w:rsidRPr="00524499">
        <w:t>Datum:</w:t>
      </w:r>
      <w:r>
        <w:tab/>
      </w:r>
      <w:r w:rsidRPr="0028352A">
        <w:rPr>
          <w:u w:val="dotted"/>
        </w:rPr>
        <w:tab/>
      </w:r>
    </w:p>
    <w:p w:rsidR="0028352A" w:rsidRDefault="0028352A" w:rsidP="00BE08E7"/>
    <w:p w:rsidR="00F929A9" w:rsidRDefault="00F929A9" w:rsidP="00BE08E7"/>
    <w:p w:rsidR="00F929A9" w:rsidRPr="00524499" w:rsidRDefault="00F929A9" w:rsidP="00BE08E7"/>
    <w:p w:rsidR="00F929A9" w:rsidRPr="0028352A" w:rsidRDefault="00F929A9" w:rsidP="00BE08E7">
      <w:pPr>
        <w:rPr>
          <w:b/>
          <w:bCs/>
        </w:rPr>
      </w:pPr>
      <w:r w:rsidRPr="0028352A">
        <w:rPr>
          <w:b/>
          <w:bCs/>
        </w:rPr>
        <w:t>Die B</w:t>
      </w:r>
      <w:r w:rsidR="009E454E">
        <w:rPr>
          <w:b/>
          <w:bCs/>
        </w:rPr>
        <w:t>etreiberin/der Betreiber der Materialentnahmestelle</w:t>
      </w:r>
    </w:p>
    <w:p w:rsidR="00F929A9" w:rsidRPr="00524499" w:rsidRDefault="00F929A9" w:rsidP="00BE08E7"/>
    <w:p w:rsidR="00067821" w:rsidRDefault="00F929A9" w:rsidP="0028352A">
      <w:pPr>
        <w:tabs>
          <w:tab w:val="left" w:pos="851"/>
          <w:tab w:val="right" w:pos="5670"/>
        </w:tabs>
      </w:pPr>
      <w:r>
        <w:t>N</w:t>
      </w:r>
      <w:r w:rsidRPr="00524499">
        <w:t>ame</w:t>
      </w:r>
      <w:r>
        <w:t>:</w:t>
      </w:r>
      <w:r w:rsidR="0028352A">
        <w:tab/>
      </w:r>
      <w:r w:rsidR="0028352A" w:rsidRPr="0028352A">
        <w:rPr>
          <w:u w:val="dotted"/>
        </w:rPr>
        <w:tab/>
      </w:r>
    </w:p>
    <w:p w:rsidR="00F929A9" w:rsidRDefault="00F929A9" w:rsidP="00BE08E7"/>
    <w:p w:rsidR="00F929A9" w:rsidRPr="00524499" w:rsidRDefault="00F929A9" w:rsidP="0028352A">
      <w:pPr>
        <w:tabs>
          <w:tab w:val="left" w:pos="1418"/>
          <w:tab w:val="right" w:pos="5670"/>
        </w:tabs>
      </w:pPr>
      <w:r>
        <w:t>Unterschrift</w:t>
      </w:r>
      <w:r w:rsidRPr="00524499">
        <w:t>:</w:t>
      </w:r>
      <w:r w:rsidR="0028352A">
        <w:tab/>
      </w:r>
      <w:r w:rsidR="0028352A" w:rsidRPr="0028352A">
        <w:rPr>
          <w:u w:val="dotted"/>
        </w:rPr>
        <w:tab/>
      </w:r>
    </w:p>
    <w:p w:rsidR="00F929A9" w:rsidRDefault="00F929A9" w:rsidP="00BE08E7"/>
    <w:p w:rsidR="00F929A9" w:rsidRDefault="00F929A9" w:rsidP="00BE08E7"/>
    <w:p w:rsidR="00F929A9" w:rsidRDefault="00F929A9" w:rsidP="00BE08E7"/>
    <w:p w:rsidR="00F929A9" w:rsidRPr="0028352A" w:rsidRDefault="00F929A9" w:rsidP="00BE08E7">
      <w:pPr>
        <w:rPr>
          <w:b/>
          <w:bCs/>
        </w:rPr>
      </w:pPr>
      <w:r w:rsidRPr="0028352A">
        <w:rPr>
          <w:b/>
          <w:bCs/>
        </w:rPr>
        <w:t>D</w:t>
      </w:r>
      <w:r w:rsidR="0028352A">
        <w:rPr>
          <w:b/>
          <w:bCs/>
        </w:rPr>
        <w:t>ie</w:t>
      </w:r>
      <w:r w:rsidRPr="0028352A">
        <w:rPr>
          <w:b/>
          <w:bCs/>
        </w:rPr>
        <w:t xml:space="preserve"> Grundeigentümer</w:t>
      </w:r>
      <w:r w:rsidR="0028352A">
        <w:rPr>
          <w:b/>
          <w:bCs/>
        </w:rPr>
        <w:t>in, d</w:t>
      </w:r>
      <w:r w:rsidR="0028352A" w:rsidRPr="0028352A">
        <w:rPr>
          <w:b/>
          <w:bCs/>
        </w:rPr>
        <w:t>er Grundeigentümer</w:t>
      </w:r>
    </w:p>
    <w:p w:rsidR="0028352A" w:rsidRPr="00524499" w:rsidRDefault="0028352A" w:rsidP="0028352A"/>
    <w:p w:rsidR="0028352A" w:rsidRDefault="0028352A" w:rsidP="0028352A">
      <w:pPr>
        <w:tabs>
          <w:tab w:val="left" w:pos="851"/>
          <w:tab w:val="right" w:pos="5670"/>
        </w:tabs>
      </w:pPr>
      <w:r>
        <w:t>N</w:t>
      </w:r>
      <w:r w:rsidRPr="00524499">
        <w:t>ame</w:t>
      </w:r>
      <w:r>
        <w:t>:</w:t>
      </w:r>
      <w:r>
        <w:tab/>
      </w:r>
      <w:r w:rsidRPr="0028352A">
        <w:rPr>
          <w:u w:val="dotted"/>
        </w:rPr>
        <w:tab/>
      </w:r>
    </w:p>
    <w:p w:rsidR="0028352A" w:rsidRDefault="0028352A" w:rsidP="0028352A"/>
    <w:p w:rsidR="0028352A" w:rsidRPr="00524499" w:rsidRDefault="0028352A" w:rsidP="0028352A">
      <w:pPr>
        <w:tabs>
          <w:tab w:val="left" w:pos="1418"/>
          <w:tab w:val="right" w:pos="5670"/>
        </w:tabs>
      </w:pPr>
      <w:r>
        <w:t>Unterschrift</w:t>
      </w:r>
      <w:r w:rsidRPr="00524499">
        <w:t>:</w:t>
      </w:r>
      <w:r>
        <w:tab/>
      </w:r>
      <w:r w:rsidRPr="0028352A">
        <w:rPr>
          <w:u w:val="dotted"/>
        </w:rPr>
        <w:tab/>
      </w:r>
    </w:p>
    <w:p w:rsidR="00F929A9" w:rsidRDefault="00F929A9" w:rsidP="00BE08E7"/>
    <w:p w:rsidR="00F929A9" w:rsidRDefault="00F929A9" w:rsidP="00BE08E7"/>
    <w:p w:rsidR="00F929A9" w:rsidRDefault="00F929A9" w:rsidP="00BE08E7"/>
    <w:p w:rsidR="00F929A9" w:rsidRPr="0028352A" w:rsidRDefault="00F929A9" w:rsidP="00BE08E7">
      <w:pPr>
        <w:rPr>
          <w:b/>
          <w:bCs/>
        </w:rPr>
      </w:pPr>
      <w:r w:rsidRPr="0028352A">
        <w:rPr>
          <w:b/>
          <w:bCs/>
        </w:rPr>
        <w:t>D</w:t>
      </w:r>
      <w:r w:rsidR="0028352A">
        <w:rPr>
          <w:b/>
          <w:bCs/>
        </w:rPr>
        <w:t>i</w:t>
      </w:r>
      <w:r w:rsidRPr="0028352A">
        <w:rPr>
          <w:b/>
          <w:bCs/>
        </w:rPr>
        <w:t>e Bewirtschafter</w:t>
      </w:r>
      <w:r w:rsidR="0028352A">
        <w:rPr>
          <w:b/>
          <w:bCs/>
        </w:rPr>
        <w:t>in, d</w:t>
      </w:r>
      <w:r w:rsidR="0028352A" w:rsidRPr="0028352A">
        <w:rPr>
          <w:b/>
          <w:bCs/>
        </w:rPr>
        <w:t>er Bewirtschafter</w:t>
      </w:r>
    </w:p>
    <w:p w:rsidR="0028352A" w:rsidRPr="00524499" w:rsidRDefault="0028352A" w:rsidP="0028352A"/>
    <w:p w:rsidR="0028352A" w:rsidRDefault="0028352A" w:rsidP="0028352A">
      <w:pPr>
        <w:tabs>
          <w:tab w:val="left" w:pos="851"/>
          <w:tab w:val="right" w:pos="5670"/>
        </w:tabs>
      </w:pPr>
      <w:r>
        <w:t>N</w:t>
      </w:r>
      <w:r w:rsidRPr="00524499">
        <w:t>ame</w:t>
      </w:r>
      <w:r>
        <w:t>:</w:t>
      </w:r>
      <w:r>
        <w:tab/>
      </w:r>
      <w:r w:rsidRPr="0028352A">
        <w:rPr>
          <w:u w:val="dotted"/>
        </w:rPr>
        <w:tab/>
      </w:r>
    </w:p>
    <w:p w:rsidR="0028352A" w:rsidRDefault="0028352A" w:rsidP="0028352A"/>
    <w:p w:rsidR="0028352A" w:rsidRPr="00524499" w:rsidRDefault="0028352A" w:rsidP="0028352A">
      <w:pPr>
        <w:tabs>
          <w:tab w:val="left" w:pos="1418"/>
          <w:tab w:val="right" w:pos="5670"/>
        </w:tabs>
      </w:pPr>
      <w:r>
        <w:t>Unterschrift</w:t>
      </w:r>
      <w:r w:rsidRPr="00524499">
        <w:t>:</w:t>
      </w:r>
      <w:r>
        <w:tab/>
      </w:r>
      <w:r w:rsidRPr="0028352A">
        <w:rPr>
          <w:u w:val="dotted"/>
        </w:rPr>
        <w:tab/>
      </w:r>
    </w:p>
    <w:p w:rsidR="00F929A9" w:rsidRDefault="00F929A9" w:rsidP="00BE08E7"/>
    <w:p w:rsidR="00F929A9" w:rsidRDefault="00F929A9" w:rsidP="00BE08E7"/>
    <w:p w:rsidR="00F929A9" w:rsidRDefault="00F929A9" w:rsidP="00BE08E7"/>
    <w:p w:rsidR="00F929A9" w:rsidRPr="0028352A" w:rsidRDefault="00F929A9" w:rsidP="00BE08E7">
      <w:pPr>
        <w:rPr>
          <w:b/>
          <w:bCs/>
        </w:rPr>
      </w:pPr>
      <w:r w:rsidRPr="0028352A">
        <w:rPr>
          <w:b/>
          <w:bCs/>
        </w:rPr>
        <w:t>Die bodenkundliche Baubegleitung</w:t>
      </w:r>
    </w:p>
    <w:p w:rsidR="0028352A" w:rsidRPr="00524499" w:rsidRDefault="0028352A" w:rsidP="0028352A"/>
    <w:p w:rsidR="0028352A" w:rsidRDefault="0028352A" w:rsidP="0028352A">
      <w:pPr>
        <w:tabs>
          <w:tab w:val="left" w:pos="851"/>
          <w:tab w:val="right" w:pos="5670"/>
        </w:tabs>
      </w:pPr>
      <w:r>
        <w:t>N</w:t>
      </w:r>
      <w:r w:rsidRPr="00524499">
        <w:t>ame</w:t>
      </w:r>
      <w:r>
        <w:t>:</w:t>
      </w:r>
      <w:r>
        <w:tab/>
      </w:r>
      <w:r w:rsidRPr="0028352A">
        <w:rPr>
          <w:u w:val="dotted"/>
        </w:rPr>
        <w:tab/>
      </w:r>
    </w:p>
    <w:p w:rsidR="0028352A" w:rsidRDefault="0028352A" w:rsidP="0028352A"/>
    <w:p w:rsidR="0028352A" w:rsidRPr="00524499" w:rsidRDefault="0028352A" w:rsidP="0028352A">
      <w:pPr>
        <w:tabs>
          <w:tab w:val="left" w:pos="1418"/>
          <w:tab w:val="right" w:pos="5670"/>
        </w:tabs>
      </w:pPr>
      <w:r>
        <w:t>Unterschrift</w:t>
      </w:r>
      <w:r w:rsidRPr="00524499">
        <w:t>:</w:t>
      </w:r>
      <w:r>
        <w:tab/>
      </w:r>
      <w:r w:rsidRPr="0028352A">
        <w:rPr>
          <w:u w:val="dotted"/>
        </w:rPr>
        <w:tab/>
      </w:r>
    </w:p>
    <w:p w:rsidR="00AB6343" w:rsidRDefault="00AB6343" w:rsidP="00155D51"/>
    <w:p w:rsidR="008439AF" w:rsidRPr="00524499" w:rsidRDefault="008439AF" w:rsidP="00155D51"/>
    <w:p w:rsidR="007C4D45" w:rsidRDefault="007C4D45" w:rsidP="00155D51">
      <w:pPr>
        <w:rPr>
          <w:b/>
          <w:sz w:val="28"/>
          <w:szCs w:val="28"/>
        </w:rPr>
        <w:sectPr w:rsidR="007C4D45" w:rsidSect="00E1638A">
          <w:pgSz w:w="11906" w:h="16838" w:code="9"/>
          <w:pgMar w:top="1134" w:right="1418" w:bottom="1134" w:left="1418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"/>
        <w:gridCol w:w="3988"/>
        <w:gridCol w:w="3833"/>
        <w:gridCol w:w="2693"/>
        <w:gridCol w:w="2693"/>
      </w:tblGrid>
      <w:tr w:rsidR="007A147F" w:rsidRPr="00A65374" w:rsidTr="00E06725">
        <w:trPr>
          <w:trHeight w:val="567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7A147F" w:rsidRPr="00A65374" w:rsidRDefault="007A147F" w:rsidP="00E46BD7">
            <w:pPr>
              <w:spacing w:before="60" w:after="6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7F" w:rsidRPr="00A65374" w:rsidRDefault="00DC17A5" w:rsidP="001F6224">
            <w:pPr>
              <w:pStyle w:val="berschrift2"/>
              <w:numPr>
                <w:ilvl w:val="0"/>
                <w:numId w:val="0"/>
              </w:numPr>
              <w:jc w:val="center"/>
              <w:outlineLvl w:val="1"/>
            </w:pPr>
            <w:r>
              <w:t>Auflagen</w:t>
            </w:r>
            <w:r w:rsidR="007A147F" w:rsidRPr="00A65374">
              <w:t xml:space="preserve"> für </w:t>
            </w:r>
            <w:r w:rsidR="00D12D57">
              <w:t>eine</w:t>
            </w:r>
            <w:r w:rsidR="007A147F" w:rsidRPr="00A65374">
              <w:t xml:space="preserve"> bodenschonende Folgebewirtschaftung</w:t>
            </w:r>
          </w:p>
          <w:p w:rsidR="007A147F" w:rsidRPr="00BC5D06" w:rsidRDefault="007A147F" w:rsidP="001F6224">
            <w:pPr>
              <w:spacing w:after="120"/>
              <w:jc w:val="center"/>
            </w:pPr>
            <w:r w:rsidRPr="00A65374">
              <w:t xml:space="preserve">(Abweichungen sind nur nach Rücksprache </w:t>
            </w:r>
            <w:r w:rsidR="00526E82" w:rsidRPr="00A65374">
              <w:t xml:space="preserve">und </w:t>
            </w:r>
            <w:r w:rsidRPr="00A65374">
              <w:t>mit Zustimmung der bodenkundlichen Baubegleitung zulässig)</w:t>
            </w:r>
          </w:p>
        </w:tc>
      </w:tr>
      <w:tr w:rsidR="001A7BDA" w:rsidRPr="00A65374" w:rsidTr="00C31DE4">
        <w:trPr>
          <w:trHeight w:val="567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BDA" w:rsidRPr="00A65374" w:rsidRDefault="001A7BDA" w:rsidP="0006023C">
            <w:pPr>
              <w:spacing w:before="60" w:after="6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A7BDA" w:rsidRDefault="00B813CB" w:rsidP="00B813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5D0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Ansaatjahr und </w:t>
            </w:r>
            <w:r w:rsidR="001A7BDA" w:rsidRPr="00BC5D06">
              <w:rPr>
                <w:rFonts w:asciiTheme="minorHAnsi" w:hAnsiTheme="minorHAnsi" w:cstheme="minorHAnsi"/>
                <w:b/>
                <w:sz w:val="19"/>
                <w:szCs w:val="19"/>
              </w:rPr>
              <w:t>1. Jahr</w:t>
            </w:r>
          </w:p>
          <w:p w:rsidR="008E7206" w:rsidRPr="00B813CB" w:rsidRDefault="008E7206" w:rsidP="00B813C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highlight w:val="yellow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(Schnittnutzung)</w:t>
            </w:r>
          </w:p>
        </w:tc>
        <w:tc>
          <w:tcPr>
            <w:tcW w:w="38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BDA" w:rsidRPr="00A65374" w:rsidRDefault="001A7BDA" w:rsidP="000602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2. und 3. Jahr</w:t>
            </w:r>
          </w:p>
          <w:p w:rsidR="001A7BDA" w:rsidRPr="00A65374" w:rsidRDefault="001A7BDA" w:rsidP="000602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(Schnittnutzung)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BDA" w:rsidRPr="00A65374" w:rsidRDefault="001A7BDA" w:rsidP="001C3EA2">
            <w:pPr>
              <w:pStyle w:val="Listenabsatz"/>
              <w:spacing w:before="60" w:after="60"/>
              <w:ind w:left="22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4. Jahr</w:t>
            </w:r>
          </w:p>
          <w:p w:rsidR="001A7BDA" w:rsidRPr="00A65374" w:rsidRDefault="001A7BDA" w:rsidP="001C3EA2">
            <w:pPr>
              <w:spacing w:before="60" w:after="60"/>
              <w:ind w:left="22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(Schnitt- und Weidenutzung)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BDA" w:rsidRPr="00A65374" w:rsidRDefault="001A7BDA" w:rsidP="0006023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5</w:t>
            </w:r>
            <w:r w:rsidR="00F67B2B">
              <w:rPr>
                <w:rFonts w:asciiTheme="minorHAnsi" w:hAnsiTheme="minorHAnsi" w:cstheme="minorHAnsi"/>
                <w:b/>
                <w:sz w:val="19"/>
                <w:szCs w:val="19"/>
              </w:rPr>
              <w:t>.-8</w:t>
            </w: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. Jahr</w:t>
            </w:r>
          </w:p>
          <w:p w:rsidR="001A7BDA" w:rsidRPr="00A65374" w:rsidRDefault="001A7BDA" w:rsidP="009D42E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(weiterhin bodenscho</w:t>
            </w:r>
            <w:r w:rsidR="00764EFA" w:rsidRPr="00764EFA">
              <w:rPr>
                <w:rFonts w:cs="Arial"/>
                <w:b/>
                <w:bCs/>
                <w:snapToGrid w:val="0"/>
                <w:sz w:val="19"/>
                <w:szCs w:val="19"/>
              </w:rPr>
              <w:softHyphen/>
            </w: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nende Bewirtschaftung)</w:t>
            </w:r>
          </w:p>
        </w:tc>
      </w:tr>
      <w:tr w:rsidR="001A7BDA" w:rsidRPr="00A65374" w:rsidTr="00C31DE4">
        <w:tc>
          <w:tcPr>
            <w:tcW w:w="13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Nutzung</w:t>
            </w: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88" w:type="dxa"/>
          </w:tcPr>
          <w:p w:rsidR="001A7BDA" w:rsidRPr="00A656B9" w:rsidRDefault="00293A58" w:rsidP="00A656B9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Früher </w:t>
            </w:r>
            <w:r w:rsidR="001A7BDA"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Säuberungsschnitt </w:t>
            </w:r>
            <w:r w:rsidR="00C31DE4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C31DE4" w:rsidRPr="001147BF">
              <w:rPr>
                <w:rFonts w:asciiTheme="minorHAnsi" w:hAnsiTheme="minorHAnsi" w:cstheme="minorHAnsi"/>
                <w:sz w:val="19"/>
                <w:szCs w:val="19"/>
              </w:rPr>
              <w:t>fördert die Be</w:t>
            </w:r>
            <w:r w:rsidR="00F22643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C31DE4" w:rsidRPr="001147BF">
              <w:rPr>
                <w:rFonts w:asciiTheme="minorHAnsi" w:hAnsiTheme="minorHAnsi" w:cstheme="minorHAnsi"/>
                <w:sz w:val="19"/>
                <w:szCs w:val="19"/>
              </w:rPr>
              <w:t>stockung und somit auch die Befahrbarkeit</w:t>
            </w:r>
            <w:r w:rsidR="00C31DE4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 w:rsidR="00C31DE4"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A7BDA" w:rsidRPr="00A656B9">
              <w:rPr>
                <w:rFonts w:asciiTheme="minorHAnsi" w:hAnsiTheme="minorHAnsi" w:cstheme="minorHAnsi"/>
                <w:sz w:val="19"/>
                <w:szCs w:val="19"/>
              </w:rPr>
              <w:t>und 1-2 Schnittnutzungen</w:t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 im Ansaatjahr</w:t>
            </w:r>
            <w:r w:rsidR="001A7BDA" w:rsidRPr="00A656B9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1A7BDA" w:rsidRPr="00A656B9" w:rsidRDefault="001A7BDA" w:rsidP="00A656B9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Schnittgut im Herbst bei ungünstigen Boden</w:t>
            </w:r>
            <w:r w:rsidR="00C31DE4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bedingungen liegen lassen.</w:t>
            </w:r>
          </w:p>
          <w:p w:rsidR="001A7BDA" w:rsidRPr="00E06725" w:rsidRDefault="001A7BDA" w:rsidP="001F6224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Dürrfuttergewinnung</w:t>
            </w:r>
            <w:r w:rsidR="00B813CB" w:rsidRPr="00E06725">
              <w:rPr>
                <w:rFonts w:asciiTheme="minorHAnsi" w:hAnsiTheme="minorHAnsi" w:cstheme="minorHAnsi"/>
                <w:sz w:val="19"/>
                <w:szCs w:val="19"/>
              </w:rPr>
              <w:t xml:space="preserve"> (Bodenheu)</w:t>
            </w: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1A7BDA" w:rsidRPr="00BC5D06" w:rsidRDefault="001A7BDA" w:rsidP="006230E7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Gezielte Unkrautbekämpfung (Einzelstock</w:t>
            </w:r>
            <w:r w:rsidR="00C31DE4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behandlung)</w:t>
            </w:r>
            <w:r w:rsidR="001C3EA2" w:rsidRPr="00E06725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3833" w:type="dxa"/>
          </w:tcPr>
          <w:p w:rsidR="001F6224" w:rsidRPr="00E06725" w:rsidRDefault="00AD2016" w:rsidP="00A656B9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F67B2B">
              <w:rPr>
                <w:rFonts w:asciiTheme="minorHAnsi" w:hAnsiTheme="minorHAnsi" w:cstheme="minorHAnsi"/>
                <w:sz w:val="19"/>
                <w:szCs w:val="19"/>
              </w:rPr>
              <w:t>-4</w:t>
            </w:r>
            <w:r w:rsidR="001A7BDA" w:rsidRPr="00E06725">
              <w:rPr>
                <w:rFonts w:asciiTheme="minorHAnsi" w:hAnsiTheme="minorHAnsi" w:cstheme="minorHAnsi"/>
                <w:sz w:val="19"/>
                <w:szCs w:val="19"/>
              </w:rPr>
              <w:t xml:space="preserve"> Schnittnutzungen.</w:t>
            </w:r>
          </w:p>
          <w:p w:rsidR="001A7BDA" w:rsidRPr="00E06725" w:rsidRDefault="001A7BDA" w:rsidP="00E06725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Idealerweise Dürrfuttergewinnung.</w:t>
            </w:r>
          </w:p>
          <w:p w:rsidR="001A7BDA" w:rsidRPr="00895460" w:rsidRDefault="001A7BDA" w:rsidP="00047A17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Gezielte Unkrautbekämpfung (Einzelstock</w:t>
            </w:r>
            <w:r w:rsidR="003406C8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E06725">
              <w:rPr>
                <w:rFonts w:asciiTheme="minorHAnsi" w:hAnsiTheme="minorHAnsi" w:cstheme="minorHAnsi"/>
                <w:sz w:val="19"/>
                <w:szCs w:val="19"/>
              </w:rPr>
              <w:t>behandlung)</w:t>
            </w:r>
            <w:r w:rsidR="001C3EA2" w:rsidRPr="00E06725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 w:rsidR="00047A17">
              <w:rPr>
                <w:rFonts w:asciiTheme="minorHAnsi" w:hAnsiTheme="minorHAnsi" w:cstheme="minorHAnsi"/>
                <w:sz w:val="19"/>
                <w:szCs w:val="19"/>
              </w:rPr>
              <w:t xml:space="preserve"> Regelmässige Kontrolle und Bekämpfung von Problempflanzen.</w:t>
            </w:r>
          </w:p>
        </w:tc>
        <w:tc>
          <w:tcPr>
            <w:tcW w:w="2693" w:type="dxa"/>
          </w:tcPr>
          <w:p w:rsidR="00830A13" w:rsidRPr="00895460" w:rsidRDefault="00830A13" w:rsidP="009D42ED">
            <w:pPr>
              <w:spacing w:before="6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Dauergrünland:</w:t>
            </w:r>
          </w:p>
          <w:p w:rsidR="001A7BDA" w:rsidRPr="00895460" w:rsidRDefault="00AD2016" w:rsidP="00436FC5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3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-5 </w:t>
            </w:r>
            <w:r w:rsidR="00532864" w:rsidRPr="00895460">
              <w:rPr>
                <w:rFonts w:asciiTheme="minorHAnsi" w:hAnsiTheme="minorHAnsi" w:cstheme="minorHAnsi"/>
                <w:sz w:val="19"/>
                <w:szCs w:val="19"/>
              </w:rPr>
              <w:t>Schnittnutzungen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830A13" w:rsidRPr="001F6224" w:rsidRDefault="001A7BDA" w:rsidP="00830A13">
            <w:pPr>
              <w:pStyle w:val="Listenabsatz"/>
              <w:numPr>
                <w:ilvl w:val="0"/>
                <w:numId w:val="27"/>
              </w:numPr>
              <w:spacing w:after="120"/>
              <w:ind w:left="170" w:hanging="17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Weidenutzung möglich.</w:t>
            </w:r>
          </w:p>
          <w:p w:rsidR="00830A13" w:rsidRDefault="00830A13" w:rsidP="00047A17">
            <w:pPr>
              <w:spacing w:after="120"/>
              <w:rPr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Fruchtfolgefläche</w:t>
            </w:r>
            <w:r w:rsidR="00436FC5"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 ab Herbst </w:t>
            </w:r>
            <w:r w:rsidR="00895460" w:rsidRPr="00895460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 w:rsidR="00436FC5" w:rsidRPr="00895460">
              <w:rPr>
                <w:sz w:val="19"/>
                <w:szCs w:val="19"/>
              </w:rPr>
              <w:t>Anbau von Wintergetreide</w:t>
            </w:r>
            <w:r w:rsidR="00895460" w:rsidRPr="00895460">
              <w:rPr>
                <w:sz w:val="19"/>
                <w:szCs w:val="19"/>
              </w:rPr>
              <w:t>)</w:t>
            </w:r>
            <w:r w:rsidR="00436FC5" w:rsidRPr="00895460">
              <w:rPr>
                <w:sz w:val="19"/>
                <w:szCs w:val="19"/>
              </w:rPr>
              <w:t>.</w:t>
            </w:r>
          </w:p>
          <w:p w:rsidR="00047A17" w:rsidRPr="00895460" w:rsidRDefault="00047A17" w:rsidP="00830A13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Regelmässige Kontrolle und Bekämpfung von Problem</w:t>
            </w:r>
            <w:r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>
              <w:rPr>
                <w:rFonts w:asciiTheme="minorHAnsi" w:hAnsiTheme="minorHAnsi" w:cstheme="minorHAnsi"/>
                <w:sz w:val="19"/>
                <w:szCs w:val="19"/>
              </w:rPr>
              <w:t>pflanzen.</w:t>
            </w:r>
          </w:p>
        </w:tc>
        <w:tc>
          <w:tcPr>
            <w:tcW w:w="2693" w:type="dxa"/>
          </w:tcPr>
          <w:p w:rsidR="00830A13" w:rsidRPr="00A93E19" w:rsidRDefault="00830A13" w:rsidP="001F6224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Dauergrünland</w:t>
            </w:r>
            <w:r w:rsidR="00532864" w:rsidRPr="00A93E19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="00532864" w:rsidRPr="00A93E19">
              <w:rPr>
                <w:sz w:val="19"/>
                <w:szCs w:val="19"/>
              </w:rPr>
              <w:t>Schnitt- und Weidenutzung</w:t>
            </w:r>
            <w:r w:rsidR="00F67B2B">
              <w:rPr>
                <w:sz w:val="19"/>
                <w:szCs w:val="19"/>
              </w:rPr>
              <w:t>; betriebsübli</w:t>
            </w:r>
            <w:r w:rsidR="00047A17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F67B2B">
              <w:rPr>
                <w:sz w:val="19"/>
                <w:szCs w:val="19"/>
              </w:rPr>
              <w:t>che Nutzung</w:t>
            </w:r>
            <w:r w:rsidR="00532864" w:rsidRPr="00A93E19">
              <w:rPr>
                <w:sz w:val="19"/>
                <w:szCs w:val="19"/>
              </w:rPr>
              <w:t>.</w:t>
            </w:r>
          </w:p>
          <w:p w:rsidR="001A7BDA" w:rsidRPr="00A93E19" w:rsidRDefault="00830A13" w:rsidP="00047A17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Fruchtfolgefläche</w:t>
            </w:r>
            <w:r w:rsidR="00436FC5" w:rsidRPr="00A93E19">
              <w:rPr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Getreide</w:t>
            </w:r>
            <w:r w:rsidR="00C600AF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betonte Fruchtfolge mit hohem Kunstwiesenanteil</w:t>
            </w:r>
            <w:r w:rsidR="00F67B2B">
              <w:rPr>
                <w:rFonts w:asciiTheme="minorHAnsi" w:hAnsiTheme="minorHAnsi" w:cstheme="minorHAnsi"/>
                <w:sz w:val="19"/>
                <w:szCs w:val="19"/>
              </w:rPr>
              <w:t xml:space="preserve">; ab 9. Jahr </w:t>
            </w:r>
            <w:r w:rsidR="00F67B2B">
              <w:rPr>
                <w:sz w:val="19"/>
                <w:szCs w:val="19"/>
              </w:rPr>
              <w:t>betriebsübliche Nutzung</w:t>
            </w: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A7BDA" w:rsidRPr="00A65374" w:rsidTr="00C31DE4">
        <w:tc>
          <w:tcPr>
            <w:tcW w:w="1399" w:type="dxa"/>
            <w:shd w:val="clear" w:color="auto" w:fill="BFBFBF" w:themeFill="background1" w:themeFillShade="BF"/>
          </w:tcPr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Speziell zu beachten</w:t>
            </w: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88" w:type="dxa"/>
          </w:tcPr>
          <w:p w:rsidR="00320177" w:rsidRPr="00BC5D06" w:rsidRDefault="00C600AF" w:rsidP="001F6224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="00DC17A5" w:rsidRPr="00BC5D06">
              <w:rPr>
                <w:rFonts w:asciiTheme="minorHAnsi" w:hAnsiTheme="minorHAnsi" w:cstheme="minorHAnsi"/>
                <w:sz w:val="19"/>
                <w:szCs w:val="19"/>
              </w:rPr>
              <w:t>inim</w:t>
            </w:r>
            <w:r w:rsidR="00DC17A5">
              <w:rPr>
                <w:rFonts w:asciiTheme="minorHAnsi" w:hAnsiTheme="minorHAnsi" w:cstheme="minorHAnsi"/>
                <w:sz w:val="19"/>
                <w:szCs w:val="19"/>
              </w:rPr>
              <w:t>ale</w:t>
            </w:r>
            <w:r w:rsidR="00DC17A5"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CD0794" w:rsidRPr="00BC5D06">
              <w:rPr>
                <w:rFonts w:asciiTheme="minorHAnsi" w:hAnsiTheme="minorHAnsi" w:cstheme="minorHAnsi"/>
                <w:sz w:val="19"/>
                <w:szCs w:val="19"/>
              </w:rPr>
              <w:t>Bodenbearbeitung für die Ansaat (</w:t>
            </w:r>
            <w:r w:rsidR="00DC17A5">
              <w:rPr>
                <w:rFonts w:asciiTheme="minorHAnsi" w:hAnsiTheme="minorHAnsi" w:cstheme="minorHAnsi"/>
                <w:sz w:val="19"/>
                <w:szCs w:val="19"/>
              </w:rPr>
              <w:t>weder</w:t>
            </w:r>
            <w:r w:rsidR="00CD0794"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 wendend </w:t>
            </w:r>
            <w:r w:rsidR="00DC17A5">
              <w:rPr>
                <w:rFonts w:asciiTheme="minorHAnsi" w:hAnsiTheme="minorHAnsi" w:cstheme="minorHAnsi"/>
                <w:sz w:val="19"/>
                <w:szCs w:val="19"/>
              </w:rPr>
              <w:t>noch</w:t>
            </w:r>
            <w:r w:rsidR="00CD0794"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 tiefgreifend). Gezo</w:t>
            </w:r>
            <w:r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CD0794" w:rsidRPr="00BC5D06">
              <w:rPr>
                <w:rFonts w:asciiTheme="minorHAnsi" w:hAnsiTheme="minorHAnsi" w:cstheme="minorHAnsi"/>
                <w:sz w:val="19"/>
                <w:szCs w:val="19"/>
              </w:rPr>
              <w:t>gene Eggen sind zapfwellengetriebenen Maschinen vorzuziehen</w:t>
            </w:r>
            <w:r w:rsidR="00153234"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 (Fünflibertest)</w:t>
            </w:r>
            <w:r w:rsidR="00CD0794" w:rsidRPr="00BC5D0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1A7BDA" w:rsidRPr="00BC5D06" w:rsidRDefault="001A7BDA" w:rsidP="001F6224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Kein Eingrasen, kein Trockengras und </w:t>
            </w:r>
            <w:r w:rsidR="00981A9C" w:rsidRPr="00BC5D06">
              <w:rPr>
                <w:rFonts w:asciiTheme="minorHAnsi" w:hAnsiTheme="minorHAnsi" w:cstheme="minorHAnsi"/>
                <w:sz w:val="19"/>
                <w:szCs w:val="19"/>
              </w:rPr>
              <w:t xml:space="preserve">keine </w:t>
            </w:r>
            <w:r w:rsidRPr="00BC5D06">
              <w:rPr>
                <w:rFonts w:asciiTheme="minorHAnsi" w:hAnsiTheme="minorHAnsi" w:cstheme="minorHAnsi"/>
                <w:sz w:val="19"/>
                <w:szCs w:val="19"/>
              </w:rPr>
              <w:t>Sil</w:t>
            </w:r>
            <w:r w:rsidR="00981A9C" w:rsidRPr="00BC5D06">
              <w:rPr>
                <w:rFonts w:asciiTheme="minorHAnsi" w:hAnsiTheme="minorHAnsi" w:cstheme="minorHAnsi"/>
                <w:sz w:val="19"/>
                <w:szCs w:val="19"/>
              </w:rPr>
              <w:t>age</w:t>
            </w:r>
            <w:r w:rsidRPr="00BC5D06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C5D06" w:rsidRPr="00BC5D06" w:rsidRDefault="001A7BDA" w:rsidP="001F6224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BC5D06">
              <w:rPr>
                <w:rFonts w:asciiTheme="minorHAnsi" w:hAnsiTheme="minorHAnsi" w:cstheme="minorHAnsi"/>
                <w:sz w:val="19"/>
                <w:szCs w:val="19"/>
              </w:rPr>
              <w:t>Kein Weidegang.</w:t>
            </w:r>
          </w:p>
          <w:p w:rsidR="00BC5D06" w:rsidRPr="00BC5D06" w:rsidRDefault="00BC5D06" w:rsidP="00BC5D06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BC5D06">
              <w:rPr>
                <w:rFonts w:asciiTheme="minorHAnsi" w:hAnsiTheme="minorHAnsi" w:cstheme="minorHAnsi"/>
                <w:sz w:val="19"/>
                <w:szCs w:val="19"/>
              </w:rPr>
              <w:t>Kein Ackerbau.</w:t>
            </w:r>
          </w:p>
        </w:tc>
        <w:tc>
          <w:tcPr>
            <w:tcW w:w="3833" w:type="dxa"/>
          </w:tcPr>
          <w:p w:rsidR="001A7BDA" w:rsidRPr="00A656B9" w:rsidRDefault="001A7BDA" w:rsidP="00320449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Kein Eingrasen</w:t>
            </w:r>
            <w:r w:rsidR="00320449">
              <w:rPr>
                <w:rFonts w:asciiTheme="minorHAnsi" w:hAnsiTheme="minorHAnsi" w:cstheme="minorHAnsi"/>
                <w:sz w:val="19"/>
                <w:szCs w:val="19"/>
              </w:rPr>
              <w:t>,</w:t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 kein Trockengras</w:t>
            </w:r>
            <w:r w:rsidR="00320449">
              <w:rPr>
                <w:rFonts w:asciiTheme="minorHAnsi" w:hAnsiTheme="minorHAnsi" w:cstheme="minorHAnsi"/>
                <w:sz w:val="19"/>
                <w:szCs w:val="19"/>
              </w:rPr>
              <w:t xml:space="preserve">, kein Einsatz von </w:t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Sil</w:t>
            </w:r>
            <w:r w:rsidR="00320449">
              <w:rPr>
                <w:rFonts w:asciiTheme="minorHAnsi" w:hAnsiTheme="minorHAnsi" w:cstheme="minorHAnsi"/>
                <w:sz w:val="19"/>
                <w:szCs w:val="19"/>
              </w:rPr>
              <w:t>oballenpressen</w:t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C5D06" w:rsidRPr="00895460" w:rsidRDefault="002F3C79" w:rsidP="003D5D11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Im 3. Jahr 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Weidegang mit Kleinvieh (z.B. Schafe</w:t>
            </w:r>
            <w:r w:rsidR="00980BE5">
              <w:rPr>
                <w:rFonts w:asciiTheme="minorHAnsi" w:hAnsiTheme="minorHAnsi" w:cstheme="minorHAnsi"/>
                <w:sz w:val="19"/>
                <w:szCs w:val="19"/>
              </w:rPr>
              <w:t>n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 w:rsidR="008D574D"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16613D"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bei </w:t>
            </w:r>
            <w:r w:rsidR="00FF355B">
              <w:rPr>
                <w:rFonts w:asciiTheme="minorHAnsi" w:hAnsiTheme="minorHAnsi" w:cstheme="minorHAnsi"/>
                <w:sz w:val="19"/>
                <w:szCs w:val="19"/>
              </w:rPr>
              <w:t xml:space="preserve">sehr </w:t>
            </w:r>
            <w:r w:rsidR="0016613D" w:rsidRPr="00A656B9">
              <w:rPr>
                <w:rFonts w:asciiTheme="minorHAnsi" w:hAnsiTheme="minorHAnsi" w:cstheme="minorHAnsi"/>
                <w:sz w:val="19"/>
                <w:szCs w:val="19"/>
              </w:rPr>
              <w:t>trockenen Bodenbedin</w:t>
            </w:r>
            <w:r w:rsidR="00FF355B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16613D"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gungen </w:t>
            </w:r>
            <w:r w:rsidR="008D574D" w:rsidRPr="00895460">
              <w:rPr>
                <w:rFonts w:asciiTheme="minorHAnsi" w:hAnsiTheme="minorHAnsi" w:cstheme="minorHAnsi"/>
                <w:sz w:val="19"/>
                <w:szCs w:val="19"/>
              </w:rPr>
              <w:t>möglich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. Vermeid</w:t>
            </w:r>
            <w:r w:rsidR="00DC17A5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n von </w:t>
            </w:r>
            <w:r w:rsidR="0019185D">
              <w:rPr>
                <w:rFonts w:asciiTheme="minorHAnsi" w:hAnsiTheme="minorHAnsi" w:cstheme="minorHAnsi"/>
                <w:sz w:val="19"/>
                <w:szCs w:val="19"/>
              </w:rPr>
              <w:t>Vegeta</w:t>
            </w:r>
            <w:r w:rsidR="00FF355B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19185D">
              <w:rPr>
                <w:rFonts w:asciiTheme="minorHAnsi" w:hAnsiTheme="minorHAnsi" w:cstheme="minorHAnsi"/>
                <w:sz w:val="19"/>
                <w:szCs w:val="19"/>
              </w:rPr>
              <w:t>tions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schäden</w:t>
            </w:r>
            <w:r w:rsidR="0019185D">
              <w:rPr>
                <w:rFonts w:asciiTheme="minorHAnsi" w:hAnsiTheme="minorHAnsi" w:cstheme="minorHAnsi"/>
                <w:sz w:val="19"/>
                <w:szCs w:val="19"/>
              </w:rPr>
              <w:t xml:space="preserve"> (Tritt und </w:t>
            </w:r>
            <w:r w:rsidR="00B1540D">
              <w:rPr>
                <w:rFonts w:asciiTheme="minorHAnsi" w:hAnsiTheme="minorHAnsi" w:cstheme="minorHAnsi"/>
                <w:sz w:val="19"/>
                <w:szCs w:val="19"/>
              </w:rPr>
              <w:t>Verbiss</w:t>
            </w:r>
            <w:r w:rsidR="0019185D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 w:rsidR="001A7BDA" w:rsidRPr="0089546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BC5D06" w:rsidRPr="00895460" w:rsidRDefault="00BC5D06" w:rsidP="00BC5D06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Kein Ackerbau.</w:t>
            </w:r>
          </w:p>
        </w:tc>
        <w:tc>
          <w:tcPr>
            <w:tcW w:w="2693" w:type="dxa"/>
          </w:tcPr>
          <w:p w:rsidR="00F2082A" w:rsidRPr="00A656B9" w:rsidRDefault="001A7BDA" w:rsidP="00A656B9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Ackerbau</w:t>
            </w:r>
            <w:r w:rsidR="00830A13"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 (Wintergetreide)</w:t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 xml:space="preserve"> frühestens ab Herbst des vierten Jahres</w:t>
            </w:r>
            <w:r w:rsidR="00BA3428" w:rsidRPr="00A656B9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1A7BDA" w:rsidRPr="00A656B9" w:rsidRDefault="001A7BDA" w:rsidP="00A656B9">
            <w:pPr>
              <w:spacing w:after="120"/>
              <w:rPr>
                <w:rFonts w:cs="Arial"/>
                <w:snapToGrid w:val="0"/>
                <w:sz w:val="19"/>
                <w:szCs w:val="19"/>
              </w:rPr>
            </w:pP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Überführung in getreidebe</w:t>
            </w:r>
            <w:r w:rsidR="00A656B9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A656B9">
              <w:rPr>
                <w:rFonts w:asciiTheme="minorHAnsi" w:hAnsiTheme="minorHAnsi" w:cstheme="minorHAnsi"/>
                <w:sz w:val="19"/>
                <w:szCs w:val="19"/>
              </w:rPr>
              <w:t>tonte Fruchtfolge mit hohem Kunstwiesenanteil.</w:t>
            </w:r>
          </w:p>
          <w:p w:rsidR="001A7BDA" w:rsidRPr="00895460" w:rsidRDefault="001A7BDA" w:rsidP="00BA5500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Bodenschonende Anbau</w:t>
            </w:r>
            <w:r w:rsidR="00602BA0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BA5500">
              <w:rPr>
                <w:rFonts w:asciiTheme="minorHAnsi" w:hAnsiTheme="minorHAnsi" w:cstheme="minorHAnsi"/>
                <w:sz w:val="19"/>
                <w:szCs w:val="19"/>
              </w:rPr>
              <w:t>verfahren</w:t>
            </w: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</w:tcPr>
          <w:p w:rsidR="00532864" w:rsidRPr="00A656B9" w:rsidRDefault="00A93E19" w:rsidP="00A656B9">
            <w:pPr>
              <w:spacing w:before="60" w:after="120"/>
              <w:rPr>
                <w:sz w:val="19"/>
                <w:szCs w:val="19"/>
              </w:rPr>
            </w:pPr>
            <w:r w:rsidRPr="00A656B9">
              <w:rPr>
                <w:sz w:val="19"/>
                <w:szCs w:val="19"/>
              </w:rPr>
              <w:t>W</w:t>
            </w:r>
            <w:r w:rsidR="00895460" w:rsidRPr="00A656B9">
              <w:rPr>
                <w:sz w:val="19"/>
                <w:szCs w:val="19"/>
              </w:rPr>
              <w:t xml:space="preserve">eitere </w:t>
            </w:r>
            <w:r w:rsidRPr="00A656B9">
              <w:rPr>
                <w:sz w:val="19"/>
                <w:szCs w:val="19"/>
              </w:rPr>
              <w:t xml:space="preserve">mögliche </w:t>
            </w:r>
            <w:r w:rsidR="00895460" w:rsidRPr="00A656B9">
              <w:rPr>
                <w:sz w:val="19"/>
                <w:szCs w:val="19"/>
              </w:rPr>
              <w:t>Kulturen</w:t>
            </w:r>
            <w:r w:rsidRPr="00A656B9">
              <w:rPr>
                <w:sz w:val="19"/>
                <w:szCs w:val="19"/>
              </w:rPr>
              <w:t>: Raps und Proteinpflanzen.</w:t>
            </w:r>
          </w:p>
          <w:p w:rsidR="00602D0E" w:rsidRPr="00A656B9" w:rsidRDefault="00532864" w:rsidP="00A656B9">
            <w:pPr>
              <w:spacing w:after="120"/>
              <w:rPr>
                <w:sz w:val="19"/>
                <w:szCs w:val="19"/>
              </w:rPr>
            </w:pPr>
            <w:r w:rsidRPr="00A656B9">
              <w:rPr>
                <w:sz w:val="19"/>
                <w:szCs w:val="19"/>
              </w:rPr>
              <w:t>Auf den Anbau von Hack</w:t>
            </w:r>
            <w:r w:rsidR="00A93E19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A656B9">
              <w:rPr>
                <w:sz w:val="19"/>
                <w:szCs w:val="19"/>
              </w:rPr>
              <w:t xml:space="preserve">früchten, Mais und Gemüse sollte in den ersten </w:t>
            </w:r>
            <w:r w:rsidR="00047A17">
              <w:rPr>
                <w:sz w:val="19"/>
                <w:szCs w:val="19"/>
              </w:rPr>
              <w:t>acht</w:t>
            </w:r>
            <w:r w:rsidRPr="00A656B9">
              <w:rPr>
                <w:sz w:val="19"/>
                <w:szCs w:val="19"/>
              </w:rPr>
              <w:t xml:space="preserve"> Jahren verzichtet werden.</w:t>
            </w:r>
          </w:p>
          <w:p w:rsidR="001A7BDA" w:rsidRPr="00A93E19" w:rsidRDefault="00981A9C" w:rsidP="00BA5500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Bodenschonende Anbau</w:t>
            </w:r>
            <w:r w:rsidR="00602BA0" w:rsidRPr="00A93E19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BA5500">
              <w:rPr>
                <w:rFonts w:asciiTheme="minorHAnsi" w:hAnsiTheme="minorHAnsi" w:cstheme="minorHAnsi"/>
                <w:sz w:val="19"/>
                <w:szCs w:val="19"/>
              </w:rPr>
              <w:t>verfahren</w:t>
            </w:r>
            <w:r w:rsidRPr="00A93E19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</w:tr>
      <w:tr w:rsidR="001A7BDA" w:rsidRPr="00A65374" w:rsidTr="00C31DE4">
        <w:tc>
          <w:tcPr>
            <w:tcW w:w="1399" w:type="dxa"/>
            <w:shd w:val="clear" w:color="auto" w:fill="BFBFBF" w:themeFill="background1" w:themeFillShade="BF"/>
          </w:tcPr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65374">
              <w:rPr>
                <w:rFonts w:asciiTheme="minorHAnsi" w:hAnsiTheme="minorHAnsi" w:cstheme="minorHAnsi"/>
                <w:b/>
                <w:sz w:val="19"/>
                <w:szCs w:val="19"/>
              </w:rPr>
              <w:t>Düngung</w:t>
            </w:r>
          </w:p>
          <w:p w:rsidR="001A7BDA" w:rsidRPr="00A65374" w:rsidRDefault="001A7BDA" w:rsidP="00764EFA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3988" w:type="dxa"/>
          </w:tcPr>
          <w:p w:rsidR="00B813CB" w:rsidRPr="006862FE" w:rsidRDefault="00B813CB" w:rsidP="006862FE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r w:rsidR="00F64AED">
              <w:rPr>
                <w:rFonts w:asciiTheme="minorHAnsi" w:hAnsiTheme="minorHAnsi" w:cstheme="minorHAnsi"/>
                <w:sz w:val="19"/>
                <w:szCs w:val="19"/>
              </w:rPr>
              <w:t xml:space="preserve">n 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="00F64AED">
              <w:rPr>
                <w:rFonts w:asciiTheme="minorHAnsi" w:hAnsiTheme="minorHAnsi" w:cstheme="minorHAnsi"/>
                <w:sz w:val="19"/>
                <w:szCs w:val="19"/>
              </w:rPr>
              <w:t xml:space="preserve">er 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 w:rsidR="00F64AED">
              <w:rPr>
                <w:rFonts w:asciiTheme="minorHAnsi" w:hAnsiTheme="minorHAnsi" w:cstheme="minorHAnsi"/>
                <w:sz w:val="19"/>
                <w:szCs w:val="19"/>
              </w:rPr>
              <w:t>egel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D338C3">
              <w:rPr>
                <w:rFonts w:asciiTheme="minorHAnsi" w:hAnsiTheme="minorHAnsi" w:cstheme="minorHAnsi"/>
                <w:sz w:val="19"/>
                <w:szCs w:val="19"/>
              </w:rPr>
              <w:t xml:space="preserve">ist 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keine N-Düngung nötig.</w:t>
            </w:r>
          </w:p>
          <w:p w:rsidR="00D338C3" w:rsidRPr="00F64AED" w:rsidRDefault="00F64AED" w:rsidP="00BA5500">
            <w:pPr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Eine </w:t>
            </w:r>
            <w:r w:rsidR="00B813CB" w:rsidRPr="00F64AED">
              <w:rPr>
                <w:sz w:val="19"/>
                <w:szCs w:val="19"/>
              </w:rPr>
              <w:t>Grunddüngung</w:t>
            </w:r>
            <w:r w:rsidRPr="00F64AED">
              <w:rPr>
                <w:sz w:val="19"/>
                <w:szCs w:val="19"/>
              </w:rPr>
              <w:t xml:space="preserve"> richtet sich nach der Düngung von wenig intensiv genutzten Wiesen gemäss Anhang 4 </w:t>
            </w:r>
            <w:r w:rsidR="00BB7627">
              <w:rPr>
                <w:sz w:val="19"/>
                <w:szCs w:val="19"/>
              </w:rPr>
              <w:t>der Direktzah</w:t>
            </w:r>
            <w:r w:rsidR="00BB7627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BB7627">
              <w:rPr>
                <w:sz w:val="19"/>
                <w:szCs w:val="19"/>
              </w:rPr>
              <w:t>lungsverordnung (</w:t>
            </w:r>
            <w:r w:rsidRPr="00F64AED">
              <w:rPr>
                <w:sz w:val="19"/>
                <w:szCs w:val="19"/>
              </w:rPr>
              <w:t>DZV</w:t>
            </w:r>
            <w:r w:rsidR="00BB7627">
              <w:rPr>
                <w:sz w:val="19"/>
                <w:szCs w:val="19"/>
              </w:rPr>
              <w:t>)</w:t>
            </w:r>
            <w:r w:rsidRPr="00F64AED">
              <w:rPr>
                <w:sz w:val="19"/>
                <w:szCs w:val="19"/>
              </w:rPr>
              <w:t>.</w:t>
            </w:r>
          </w:p>
          <w:p w:rsidR="00F2082A" w:rsidRPr="00F64AED" w:rsidRDefault="00BA5500" w:rsidP="006862FE">
            <w:pPr>
              <w:pStyle w:val="Listenabsatz"/>
              <w:numPr>
                <w:ilvl w:val="0"/>
                <w:numId w:val="24"/>
              </w:numPr>
              <w:ind w:left="170" w:hanging="170"/>
              <w:rPr>
                <w:rFonts w:asciiTheme="minorHAnsi" w:hAnsiTheme="minorHAnsi" w:cstheme="minorHAnsi"/>
                <w:sz w:val="19"/>
                <w:szCs w:val="19"/>
              </w:rPr>
            </w:pP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>Allenfalls</w:t>
            </w:r>
            <w:r w:rsidR="001A7BDA" w:rsidRPr="00F64AED">
              <w:rPr>
                <w:rFonts w:asciiTheme="minorHAnsi" w:hAnsiTheme="minorHAnsi" w:cstheme="minorHAnsi"/>
                <w:sz w:val="19"/>
                <w:szCs w:val="19"/>
              </w:rPr>
              <w:t xml:space="preserve"> Mineraldünger</w:t>
            </w:r>
            <w:r w:rsidR="00F64AED" w:rsidRPr="00F64AED">
              <w:rPr>
                <w:rFonts w:asciiTheme="minorHAnsi" w:hAnsiTheme="minorHAnsi" w:cstheme="minorHAnsi"/>
                <w:sz w:val="19"/>
                <w:szCs w:val="19"/>
              </w:rPr>
              <w:t xml:space="preserve"> einsetzen</w:t>
            </w:r>
            <w:r w:rsidR="00BC5D06" w:rsidRPr="00F64AE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1A7BDA" w:rsidRPr="00BC5D06" w:rsidRDefault="001A7BDA" w:rsidP="006862FE">
            <w:pPr>
              <w:pStyle w:val="Listenabsatz"/>
              <w:numPr>
                <w:ilvl w:val="0"/>
                <w:numId w:val="24"/>
              </w:numPr>
              <w:spacing w:after="60"/>
              <w:ind w:left="170" w:hanging="170"/>
              <w:contextualSpacing w:val="0"/>
              <w:rPr>
                <w:rFonts w:asciiTheme="minorHAnsi" w:hAnsiTheme="minorHAnsi" w:cstheme="minorHAnsi"/>
                <w:sz w:val="19"/>
                <w:szCs w:val="19"/>
              </w:rPr>
            </w:pP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>Ausbringen von Mist und Kompost nur mit leichte</w:t>
            </w:r>
            <w:r w:rsidR="00981A9C" w:rsidRPr="00F64AED"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D574D" w:rsidRPr="00F64AED">
              <w:rPr>
                <w:rFonts w:asciiTheme="minorHAnsi" w:hAnsiTheme="minorHAnsi" w:cstheme="minorHAnsi"/>
                <w:sz w:val="19"/>
                <w:szCs w:val="19"/>
              </w:rPr>
              <w:t xml:space="preserve">und halbvollem </w:t>
            </w: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>Mist</w:t>
            </w:r>
            <w:r w:rsidR="00D338C3" w:rsidRPr="00F64AED">
              <w:rPr>
                <w:rFonts w:asciiTheme="minorHAnsi" w:hAnsiTheme="minorHAnsi" w:cstheme="minorHAnsi"/>
                <w:sz w:val="19"/>
                <w:szCs w:val="19"/>
              </w:rPr>
              <w:t>-/Kompo</w:t>
            </w: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>st</w:t>
            </w:r>
            <w:r w:rsidR="00D338C3" w:rsidRPr="00F64AED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D338C3" w:rsidRPr="00F64AED">
              <w:rPr>
                <w:rFonts w:asciiTheme="minorHAnsi" w:hAnsiTheme="minorHAnsi" w:cstheme="minorHAnsi"/>
                <w:sz w:val="19"/>
                <w:szCs w:val="19"/>
              </w:rPr>
              <w:t>st</w:t>
            </w:r>
            <w:r w:rsidRPr="00F64AED">
              <w:rPr>
                <w:rFonts w:asciiTheme="minorHAnsi" w:hAnsiTheme="minorHAnsi" w:cstheme="minorHAnsi"/>
                <w:sz w:val="19"/>
                <w:szCs w:val="19"/>
              </w:rPr>
              <w:t>reuer</w:t>
            </w:r>
            <w:r w:rsidR="00BC5D06" w:rsidRPr="00F64AED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3833" w:type="dxa"/>
          </w:tcPr>
          <w:p w:rsidR="008D574D" w:rsidRPr="006862FE" w:rsidRDefault="00830A13" w:rsidP="006862FE">
            <w:pPr>
              <w:spacing w:before="60"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6862FE">
              <w:rPr>
                <w:sz w:val="19"/>
                <w:szCs w:val="19"/>
              </w:rPr>
              <w:t>A</w:t>
            </w:r>
            <w:r w:rsidR="008D574D" w:rsidRPr="006862FE">
              <w:rPr>
                <w:sz w:val="19"/>
                <w:szCs w:val="19"/>
              </w:rPr>
              <w:t>ufgrund Bodenproben (</w:t>
            </w:r>
            <w:r w:rsidR="008D574D"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höchstens </w:t>
            </w:r>
            <w:r w:rsidR="007004CA">
              <w:rPr>
                <w:rFonts w:asciiTheme="minorHAnsi" w:hAnsiTheme="minorHAnsi" w:cstheme="minorHAnsi"/>
                <w:sz w:val="19"/>
                <w:szCs w:val="19"/>
              </w:rPr>
              <w:t>die Hälfte</w:t>
            </w:r>
            <w:r w:rsidR="008D574D"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 der Empfehlungen gemäss </w:t>
            </w:r>
            <w:r w:rsidR="00515676" w:rsidRPr="00895460">
              <w:rPr>
                <w:rFonts w:asciiTheme="minorHAnsi" w:hAnsiTheme="minorHAnsi" w:cstheme="minorHAnsi"/>
                <w:sz w:val="19"/>
                <w:szCs w:val="19"/>
              </w:rPr>
              <w:t>Dün</w:t>
            </w:r>
            <w:r w:rsidR="007004CA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515676" w:rsidRPr="00895460">
              <w:rPr>
                <w:rFonts w:asciiTheme="minorHAnsi" w:hAnsiTheme="minorHAnsi" w:cstheme="minorHAnsi"/>
                <w:sz w:val="19"/>
                <w:szCs w:val="19"/>
              </w:rPr>
              <w:t>gungsgrundlagen (GRUD)</w:t>
            </w:r>
            <w:r w:rsidR="008D574D" w:rsidRPr="006862FE">
              <w:rPr>
                <w:rFonts w:asciiTheme="minorHAnsi" w:hAnsiTheme="minorHAnsi" w:cstheme="minorHAnsi"/>
                <w:sz w:val="19"/>
                <w:szCs w:val="19"/>
              </w:rPr>
              <w:t>).</w:t>
            </w:r>
          </w:p>
          <w:p w:rsidR="001A7BDA" w:rsidRPr="006862FE" w:rsidRDefault="001A7BDA" w:rsidP="006862FE">
            <w:pPr>
              <w:spacing w:after="120"/>
              <w:rPr>
                <w:rFonts w:asciiTheme="minorHAnsi" w:hAnsiTheme="minorHAnsi" w:cstheme="minorHAnsi"/>
                <w:sz w:val="19"/>
                <w:szCs w:val="19"/>
              </w:rPr>
            </w:pP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Ausbringen von Mist</w:t>
            </w:r>
            <w:r w:rsidR="00047A17">
              <w:rPr>
                <w:rFonts w:asciiTheme="minorHAnsi" w:hAnsiTheme="minorHAnsi" w:cstheme="minorHAnsi"/>
                <w:sz w:val="19"/>
                <w:szCs w:val="19"/>
              </w:rPr>
              <w:t xml:space="preserve"> (20 t/ha)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 und Kom</w:t>
            </w:r>
            <w:r w:rsidR="00047A17" w:rsidRPr="00A656B9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post nur mit leichte</w:t>
            </w:r>
            <w:r w:rsidR="00981A9C" w:rsidRPr="006862FE"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8D574D"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und halbvollem </w:t>
            </w:r>
            <w:r w:rsidR="003406C8" w:rsidRPr="00BC5D06">
              <w:rPr>
                <w:rFonts w:asciiTheme="minorHAnsi" w:hAnsiTheme="minorHAnsi" w:cstheme="minorHAnsi"/>
                <w:sz w:val="19"/>
                <w:szCs w:val="19"/>
              </w:rPr>
              <w:t>Mist</w:t>
            </w:r>
            <w:r w:rsidR="003406C8">
              <w:rPr>
                <w:rFonts w:asciiTheme="minorHAnsi" w:hAnsiTheme="minorHAnsi" w:cstheme="minorHAnsi"/>
                <w:sz w:val="19"/>
                <w:szCs w:val="19"/>
              </w:rPr>
              <w:t>-/</w:t>
            </w:r>
            <w:r w:rsidR="00047A1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406C8">
              <w:rPr>
                <w:rFonts w:asciiTheme="minorHAnsi" w:hAnsiTheme="minorHAnsi" w:cstheme="minorHAnsi"/>
                <w:sz w:val="19"/>
                <w:szCs w:val="19"/>
              </w:rPr>
              <w:t>Kompo</w:t>
            </w:r>
            <w:r w:rsidR="003406C8" w:rsidRPr="00BC5D06">
              <w:rPr>
                <w:rFonts w:asciiTheme="minorHAnsi" w:hAnsiTheme="minorHAnsi" w:cstheme="minorHAnsi"/>
                <w:sz w:val="19"/>
                <w:szCs w:val="19"/>
              </w:rPr>
              <w:t>st</w:t>
            </w:r>
            <w:r w:rsidR="003406C8">
              <w:rPr>
                <w:rFonts w:asciiTheme="minorHAnsi" w:hAnsiTheme="minorHAnsi" w:cstheme="minorHAnsi"/>
                <w:sz w:val="19"/>
                <w:szCs w:val="19"/>
              </w:rPr>
              <w:t>st</w:t>
            </w:r>
            <w:r w:rsidR="003406C8" w:rsidRPr="00BC5D06">
              <w:rPr>
                <w:rFonts w:asciiTheme="minorHAnsi" w:hAnsiTheme="minorHAnsi" w:cstheme="minorHAnsi"/>
                <w:sz w:val="19"/>
                <w:szCs w:val="19"/>
              </w:rPr>
              <w:t>reuer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2F3C79" w:rsidRPr="006862FE" w:rsidRDefault="00580A0B" w:rsidP="00BA5500">
            <w:pPr>
              <w:spacing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Im 3. Jahr </w:t>
            </w:r>
            <w:r w:rsidR="002F3C79"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Ausbringen von Gülle </w:t>
            </w:r>
            <w:r w:rsidRPr="006862FE">
              <w:rPr>
                <w:sz w:val="19"/>
                <w:szCs w:val="19"/>
              </w:rPr>
              <w:t xml:space="preserve">in kleinen Gaben </w:t>
            </w:r>
            <w:r w:rsidR="008D574D" w:rsidRPr="006862FE">
              <w:rPr>
                <w:sz w:val="19"/>
                <w:szCs w:val="19"/>
              </w:rPr>
              <w:t>(</w:t>
            </w:r>
            <w:r w:rsidR="00BA5500">
              <w:rPr>
                <w:sz w:val="19"/>
                <w:szCs w:val="19"/>
              </w:rPr>
              <w:t>höchstens</w:t>
            </w:r>
            <w:r w:rsidR="008D574D" w:rsidRPr="006862FE">
              <w:rPr>
                <w:sz w:val="19"/>
                <w:szCs w:val="19"/>
              </w:rPr>
              <w:t xml:space="preserve"> 20 m</w:t>
            </w:r>
            <w:r w:rsidR="008D574D" w:rsidRPr="006862FE">
              <w:rPr>
                <w:sz w:val="19"/>
                <w:szCs w:val="19"/>
                <w:vertAlign w:val="superscript"/>
              </w:rPr>
              <w:t>3</w:t>
            </w:r>
            <w:r w:rsidR="008D574D" w:rsidRPr="006862FE">
              <w:rPr>
                <w:sz w:val="19"/>
                <w:szCs w:val="19"/>
              </w:rPr>
              <w:t xml:space="preserve">/ha) </w:t>
            </w:r>
            <w:r w:rsidRPr="006862FE">
              <w:rPr>
                <w:sz w:val="19"/>
                <w:szCs w:val="19"/>
              </w:rPr>
              <w:t xml:space="preserve">und </w:t>
            </w:r>
            <w:r w:rsidR="002F3C79" w:rsidRPr="006862FE">
              <w:rPr>
                <w:rFonts w:asciiTheme="minorHAnsi" w:hAnsiTheme="minorHAnsi" w:cstheme="minorHAnsi"/>
                <w:sz w:val="19"/>
                <w:szCs w:val="19"/>
              </w:rPr>
              <w:t>nur mit Verschlauchung</w:t>
            </w:r>
            <w:r w:rsidR="008D574D" w:rsidRPr="006862FE">
              <w:rPr>
                <w:rFonts w:asciiTheme="minorHAnsi" w:hAnsiTheme="minorHAnsi" w:cstheme="minorHAnsi"/>
                <w:sz w:val="19"/>
                <w:szCs w:val="19"/>
              </w:rPr>
              <w:t xml:space="preserve"> möglich</w:t>
            </w:r>
            <w:r w:rsidRPr="006862FE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</w:tc>
        <w:tc>
          <w:tcPr>
            <w:tcW w:w="2693" w:type="dxa"/>
          </w:tcPr>
          <w:p w:rsidR="00047A17" w:rsidRPr="00895460" w:rsidRDefault="001A7BDA" w:rsidP="00047A17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Gemäss Düngungsgrund</w:t>
            </w:r>
            <w:r w:rsidR="00602BA0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lagen (GRUD).</w:t>
            </w:r>
          </w:p>
        </w:tc>
        <w:tc>
          <w:tcPr>
            <w:tcW w:w="2693" w:type="dxa"/>
          </w:tcPr>
          <w:p w:rsidR="001A7BDA" w:rsidRPr="00895460" w:rsidRDefault="001A7BDA" w:rsidP="00047A17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Gemäss </w:t>
            </w:r>
            <w:r w:rsidR="001C3EA2" w:rsidRPr="00895460">
              <w:rPr>
                <w:rFonts w:asciiTheme="minorHAnsi" w:hAnsiTheme="minorHAnsi" w:cstheme="minorHAnsi"/>
                <w:sz w:val="19"/>
                <w:szCs w:val="19"/>
              </w:rPr>
              <w:t>Düngungsgrund</w:t>
            </w:r>
            <w:r w:rsidR="00602BA0" w:rsidRPr="00895460">
              <w:rPr>
                <w:rFonts w:cs="Arial"/>
                <w:snapToGrid w:val="0"/>
                <w:sz w:val="19"/>
                <w:szCs w:val="19"/>
              </w:rPr>
              <w:softHyphen/>
            </w:r>
            <w:r w:rsidR="001C3EA2" w:rsidRPr="00895460">
              <w:rPr>
                <w:rFonts w:asciiTheme="minorHAnsi" w:hAnsiTheme="minorHAnsi" w:cstheme="minorHAnsi"/>
                <w:sz w:val="19"/>
                <w:szCs w:val="19"/>
              </w:rPr>
              <w:t xml:space="preserve">lagen </w:t>
            </w:r>
            <w:r w:rsidRPr="00895460">
              <w:rPr>
                <w:rFonts w:asciiTheme="minorHAnsi" w:hAnsiTheme="minorHAnsi" w:cstheme="minorHAnsi"/>
                <w:sz w:val="19"/>
                <w:szCs w:val="19"/>
              </w:rPr>
              <w:t>(GRUD).</w:t>
            </w:r>
          </w:p>
        </w:tc>
      </w:tr>
    </w:tbl>
    <w:p w:rsidR="00A65374" w:rsidRPr="0006281D" w:rsidRDefault="006C5DE4" w:rsidP="00E06725">
      <w:pPr>
        <w:spacing w:before="120"/>
        <w:rPr>
          <w:rFonts w:cs="Arial"/>
          <w:b/>
          <w:sz w:val="19"/>
          <w:szCs w:val="19"/>
        </w:rPr>
      </w:pPr>
      <w:r w:rsidRPr="0006281D">
        <w:rPr>
          <w:rFonts w:cs="Arial"/>
          <w:b/>
          <w:sz w:val="19"/>
          <w:szCs w:val="19"/>
        </w:rPr>
        <w:t>Generell gilt:</w:t>
      </w:r>
    </w:p>
    <w:p w:rsidR="00047A17" w:rsidRPr="00047A17" w:rsidRDefault="00A65374" w:rsidP="00047A17">
      <w:pPr>
        <w:rPr>
          <w:rFonts w:cs="Arial"/>
          <w:sz w:val="19"/>
          <w:szCs w:val="19"/>
        </w:rPr>
      </w:pPr>
      <w:r w:rsidRPr="00047A17">
        <w:rPr>
          <w:rFonts w:cs="Arial"/>
          <w:sz w:val="19"/>
          <w:szCs w:val="19"/>
        </w:rPr>
        <w:t xml:space="preserve">Es dürfen keine Fahrspuren </w:t>
      </w:r>
      <w:r w:rsidR="00981A9C" w:rsidRPr="00047A17">
        <w:rPr>
          <w:rFonts w:cs="Arial"/>
          <w:sz w:val="19"/>
          <w:szCs w:val="19"/>
        </w:rPr>
        <w:t>entstehen</w:t>
      </w:r>
      <w:r w:rsidRPr="00047A17">
        <w:rPr>
          <w:rFonts w:cs="Arial"/>
          <w:sz w:val="19"/>
          <w:szCs w:val="19"/>
        </w:rPr>
        <w:t>.</w:t>
      </w:r>
      <w:r w:rsidR="00153234" w:rsidRPr="00047A17">
        <w:rPr>
          <w:rFonts w:cs="Arial"/>
          <w:sz w:val="19"/>
          <w:szCs w:val="19"/>
        </w:rPr>
        <w:t xml:space="preserve"> </w:t>
      </w:r>
      <w:r w:rsidR="00047A17" w:rsidRPr="0006281D">
        <w:rPr>
          <w:rFonts w:cs="Arial"/>
          <w:sz w:val="19"/>
          <w:szCs w:val="19"/>
        </w:rPr>
        <w:t>Entscheidend sind die Bodenfeuchte (Spatenprobe, Tensiometer) und die Wahl der Maschinen.</w:t>
      </w:r>
    </w:p>
    <w:p w:rsidR="00A65374" w:rsidRPr="0006281D" w:rsidRDefault="00821344" w:rsidP="00E06725">
      <w:pPr>
        <w:pStyle w:val="Listenabsatz"/>
        <w:numPr>
          <w:ilvl w:val="0"/>
          <w:numId w:val="25"/>
        </w:numPr>
        <w:ind w:left="568" w:hanging="284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Für </w:t>
      </w:r>
      <w:r w:rsidR="00FB02DF">
        <w:rPr>
          <w:rFonts w:cs="Arial"/>
          <w:sz w:val="19"/>
          <w:szCs w:val="19"/>
        </w:rPr>
        <w:t xml:space="preserve">Erd- und Feldarbeiten, wie </w:t>
      </w:r>
      <w:r w:rsidRPr="0006281D">
        <w:rPr>
          <w:rFonts w:cs="Arial"/>
          <w:sz w:val="19"/>
          <w:szCs w:val="19"/>
        </w:rPr>
        <w:t>Saat, Düngung und Ernte</w:t>
      </w:r>
      <w:r w:rsidR="00FB02DF">
        <w:rPr>
          <w:rFonts w:cs="Arial"/>
          <w:sz w:val="19"/>
          <w:szCs w:val="19"/>
        </w:rPr>
        <w:t>,</w:t>
      </w:r>
      <w:r w:rsidRPr="0006281D">
        <w:rPr>
          <w:rFonts w:cs="Arial"/>
          <w:sz w:val="19"/>
          <w:szCs w:val="19"/>
        </w:rPr>
        <w:t xml:space="preserve"> dürfen </w:t>
      </w:r>
      <w:r>
        <w:rPr>
          <w:rFonts w:cs="Arial"/>
          <w:sz w:val="19"/>
          <w:szCs w:val="19"/>
        </w:rPr>
        <w:t>n</w:t>
      </w:r>
      <w:r w:rsidR="00153234" w:rsidRPr="0006281D">
        <w:rPr>
          <w:rFonts w:cs="Arial"/>
          <w:sz w:val="19"/>
          <w:szCs w:val="19"/>
        </w:rPr>
        <w:t xml:space="preserve">ur gut abgetrocknete und tragfähige Böden befahren und bearbeitet werden. </w:t>
      </w:r>
    </w:p>
    <w:p w:rsidR="00A65374" w:rsidRPr="0006281D" w:rsidRDefault="006C5DE4" w:rsidP="00E06725">
      <w:pPr>
        <w:pStyle w:val="Listenabsatz"/>
        <w:numPr>
          <w:ilvl w:val="0"/>
          <w:numId w:val="25"/>
        </w:numPr>
        <w:ind w:left="568" w:hanging="284"/>
        <w:rPr>
          <w:rFonts w:cs="Arial"/>
          <w:sz w:val="19"/>
          <w:szCs w:val="19"/>
        </w:rPr>
      </w:pPr>
      <w:r w:rsidRPr="0006281D">
        <w:rPr>
          <w:rFonts w:cs="Arial"/>
          <w:sz w:val="19"/>
          <w:szCs w:val="19"/>
        </w:rPr>
        <w:t xml:space="preserve">Leichte Maschinen </w:t>
      </w:r>
      <w:r w:rsidR="00FB02DF">
        <w:rPr>
          <w:rFonts w:cs="Arial"/>
          <w:sz w:val="19"/>
          <w:szCs w:val="19"/>
        </w:rPr>
        <w:t xml:space="preserve">und Geräte </w:t>
      </w:r>
      <w:r w:rsidRPr="0006281D">
        <w:rPr>
          <w:rFonts w:cs="Arial"/>
          <w:sz w:val="19"/>
          <w:szCs w:val="19"/>
        </w:rPr>
        <w:t>mit geringem Bodendruck einsetzen</w:t>
      </w:r>
      <w:r w:rsidR="001A7BDA" w:rsidRPr="0006281D">
        <w:rPr>
          <w:rFonts w:cs="Arial"/>
          <w:sz w:val="19"/>
          <w:szCs w:val="19"/>
        </w:rPr>
        <w:t xml:space="preserve"> (kleine Traktoren mit breiter Bereifung</w:t>
      </w:r>
      <w:r w:rsidR="00981A9C" w:rsidRPr="0006281D">
        <w:rPr>
          <w:rFonts w:cs="Arial"/>
          <w:sz w:val="19"/>
          <w:szCs w:val="19"/>
        </w:rPr>
        <w:t xml:space="preserve"> oder Doppelräder</w:t>
      </w:r>
      <w:r w:rsidR="00BA3428" w:rsidRPr="0006281D">
        <w:rPr>
          <w:rFonts w:cs="Arial"/>
          <w:sz w:val="19"/>
          <w:szCs w:val="19"/>
        </w:rPr>
        <w:t>, z.B. Rapid, Aebi</w:t>
      </w:r>
      <w:r w:rsidR="00FE460D" w:rsidRPr="0006281D">
        <w:rPr>
          <w:rFonts w:cs="Arial"/>
          <w:sz w:val="19"/>
          <w:szCs w:val="19"/>
        </w:rPr>
        <w:t>)</w:t>
      </w:r>
      <w:r w:rsidR="00BA3428" w:rsidRPr="0006281D">
        <w:rPr>
          <w:rFonts w:cs="Arial"/>
          <w:sz w:val="19"/>
          <w:szCs w:val="19"/>
        </w:rPr>
        <w:t>.</w:t>
      </w:r>
    </w:p>
    <w:p w:rsidR="00A65374" w:rsidRPr="0006281D" w:rsidRDefault="00A65374" w:rsidP="00E06725">
      <w:pPr>
        <w:pStyle w:val="Listenabsatz"/>
        <w:numPr>
          <w:ilvl w:val="0"/>
          <w:numId w:val="25"/>
        </w:numPr>
        <w:ind w:left="568" w:hanging="284"/>
        <w:rPr>
          <w:rFonts w:cs="Arial"/>
          <w:sz w:val="19"/>
          <w:szCs w:val="19"/>
        </w:rPr>
      </w:pPr>
      <w:r w:rsidRPr="0006281D">
        <w:rPr>
          <w:rFonts w:cs="Arial"/>
          <w:sz w:val="19"/>
          <w:szCs w:val="19"/>
        </w:rPr>
        <w:t>Reifen</w:t>
      </w:r>
      <w:r w:rsidR="00BA3428" w:rsidRPr="0006281D">
        <w:rPr>
          <w:rFonts w:cs="Arial"/>
          <w:sz w:val="19"/>
          <w:szCs w:val="19"/>
        </w:rPr>
        <w:t>innen</w:t>
      </w:r>
      <w:r w:rsidRPr="0006281D">
        <w:rPr>
          <w:rFonts w:cs="Arial"/>
          <w:sz w:val="19"/>
          <w:szCs w:val="19"/>
        </w:rPr>
        <w:t>druck senken</w:t>
      </w:r>
      <w:r w:rsidR="00981A9C" w:rsidRPr="0006281D">
        <w:rPr>
          <w:rFonts w:cs="Arial"/>
          <w:sz w:val="19"/>
          <w:szCs w:val="19"/>
        </w:rPr>
        <w:t xml:space="preserve"> (0,8 bar)</w:t>
      </w:r>
      <w:r w:rsidRPr="0006281D">
        <w:rPr>
          <w:rFonts w:cs="Arial"/>
          <w:sz w:val="19"/>
          <w:szCs w:val="19"/>
        </w:rPr>
        <w:t>.</w:t>
      </w:r>
    </w:p>
    <w:p w:rsidR="00821344" w:rsidRPr="00821344" w:rsidRDefault="00BA3428" w:rsidP="00E06725">
      <w:pPr>
        <w:pStyle w:val="Listenabsatz"/>
        <w:numPr>
          <w:ilvl w:val="0"/>
          <w:numId w:val="25"/>
        </w:numPr>
        <w:spacing w:after="120"/>
        <w:ind w:left="568" w:hanging="284"/>
        <w:rPr>
          <w:rFonts w:cs="Arial"/>
          <w:sz w:val="19"/>
          <w:szCs w:val="19"/>
        </w:rPr>
      </w:pPr>
      <w:r w:rsidRPr="0006281D">
        <w:rPr>
          <w:rFonts w:cs="Arial"/>
          <w:sz w:val="19"/>
          <w:szCs w:val="19"/>
        </w:rPr>
        <w:t>Maximal zulässige Radlast von 2,5 Tonnen beachten.</w:t>
      </w:r>
      <w:bookmarkStart w:id="0" w:name="_GoBack"/>
      <w:bookmarkEnd w:id="0"/>
    </w:p>
    <w:p w:rsidR="00A65374" w:rsidRPr="0006281D" w:rsidRDefault="007B5D13" w:rsidP="00E06725">
      <w:pPr>
        <w:rPr>
          <w:rFonts w:cs="Arial"/>
          <w:bCs/>
          <w:sz w:val="19"/>
          <w:szCs w:val="19"/>
        </w:rPr>
      </w:pPr>
      <w:r>
        <w:rPr>
          <w:rFonts w:cs="Arial"/>
          <w:bCs/>
          <w:sz w:val="19"/>
          <w:szCs w:val="19"/>
        </w:rPr>
        <w:t xml:space="preserve">Um über einen Maschineneinsatz (bei </w:t>
      </w:r>
      <w:r w:rsidRPr="0006281D">
        <w:rPr>
          <w:rFonts w:cs="Arial"/>
          <w:bCs/>
          <w:sz w:val="19"/>
          <w:szCs w:val="19"/>
        </w:rPr>
        <w:t>über 5 Tonnen Gesamtgewicht</w:t>
      </w:r>
      <w:r>
        <w:rPr>
          <w:rFonts w:cs="Arial"/>
          <w:bCs/>
          <w:sz w:val="19"/>
          <w:szCs w:val="19"/>
        </w:rPr>
        <w:t xml:space="preserve">) entscheiden zu können, kann </w:t>
      </w:r>
      <w:r w:rsidRPr="0006281D">
        <w:rPr>
          <w:rFonts w:cs="Arial"/>
          <w:bCs/>
          <w:sz w:val="19"/>
          <w:szCs w:val="19"/>
        </w:rPr>
        <w:t xml:space="preserve">das Programm «Terranimo» </w:t>
      </w:r>
      <w:r>
        <w:rPr>
          <w:rFonts w:cs="Arial"/>
          <w:bCs/>
          <w:sz w:val="19"/>
          <w:szCs w:val="19"/>
        </w:rPr>
        <w:t>konsultiert werden</w:t>
      </w:r>
      <w:r w:rsidRPr="00F70CF2">
        <w:rPr>
          <w:rFonts w:cs="Arial"/>
          <w:bCs/>
          <w:sz w:val="19"/>
          <w:szCs w:val="19"/>
        </w:rPr>
        <w:t xml:space="preserve">: </w:t>
      </w:r>
      <w:hyperlink r:id="rId12" w:history="1">
        <w:r w:rsidRPr="00F70CF2">
          <w:rPr>
            <w:rStyle w:val="Hyperlink"/>
            <w:rFonts w:cs="Arial"/>
            <w:bCs/>
            <w:sz w:val="19"/>
            <w:szCs w:val="19"/>
          </w:rPr>
          <w:t>www.terranimo.world</w:t>
        </w:r>
      </w:hyperlink>
      <w:r w:rsidRPr="0006281D">
        <w:rPr>
          <w:rFonts w:cs="Arial"/>
          <w:bCs/>
          <w:sz w:val="19"/>
          <w:szCs w:val="19"/>
        </w:rPr>
        <w:t>.</w:t>
      </w:r>
    </w:p>
    <w:sectPr w:rsidR="00A65374" w:rsidRPr="0006281D" w:rsidSect="0006281D">
      <w:pgSz w:w="16838" w:h="11906" w:orient="landscape" w:code="9"/>
      <w:pgMar w:top="680" w:right="851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B4" w:rsidRDefault="00EE37B4" w:rsidP="004F60AB">
      <w:pPr>
        <w:spacing w:line="240" w:lineRule="auto"/>
      </w:pPr>
      <w:r>
        <w:separator/>
      </w:r>
    </w:p>
  </w:endnote>
  <w:endnote w:type="continuationSeparator" w:id="0">
    <w:p w:rsidR="00EE37B4" w:rsidRDefault="00EE37B4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B4" w:rsidRDefault="00EE37B4" w:rsidP="004F60AB">
      <w:pPr>
        <w:spacing w:line="240" w:lineRule="auto"/>
      </w:pPr>
      <w:r>
        <w:separator/>
      </w:r>
    </w:p>
  </w:footnote>
  <w:footnote w:type="continuationSeparator" w:id="0">
    <w:p w:rsidR="00EE37B4" w:rsidRDefault="00EE37B4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82C93"/>
    <w:multiLevelType w:val="hybridMultilevel"/>
    <w:tmpl w:val="71D0D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2027"/>
    <w:multiLevelType w:val="hybridMultilevel"/>
    <w:tmpl w:val="3AA2BF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6AEA"/>
    <w:multiLevelType w:val="hybridMultilevel"/>
    <w:tmpl w:val="5D6A0988"/>
    <w:lvl w:ilvl="0" w:tplc="91723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122"/>
    <w:multiLevelType w:val="hybridMultilevel"/>
    <w:tmpl w:val="EEA0F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0130"/>
    <w:multiLevelType w:val="hybridMultilevel"/>
    <w:tmpl w:val="BBF88D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84645"/>
    <w:multiLevelType w:val="multilevel"/>
    <w:tmpl w:val="F8A209AA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8" w15:restartNumberingAfterBreak="0">
    <w:nsid w:val="5E495F15"/>
    <w:multiLevelType w:val="hybridMultilevel"/>
    <w:tmpl w:val="DC1A7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6301"/>
    <w:multiLevelType w:val="hybridMultilevel"/>
    <w:tmpl w:val="539E3DAE"/>
    <w:lvl w:ilvl="0" w:tplc="99FABCA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7349"/>
    <w:multiLevelType w:val="hybridMultilevel"/>
    <w:tmpl w:val="BC3CECB0"/>
    <w:lvl w:ilvl="0" w:tplc="A546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72DB0"/>
    <w:multiLevelType w:val="hybridMultilevel"/>
    <w:tmpl w:val="4C54806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239D7"/>
    <w:multiLevelType w:val="hybridMultilevel"/>
    <w:tmpl w:val="7B0E695A"/>
    <w:lvl w:ilvl="0" w:tplc="0348524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4" w15:restartNumberingAfterBreak="0">
    <w:nsid w:val="772C1E9F"/>
    <w:multiLevelType w:val="hybridMultilevel"/>
    <w:tmpl w:val="D02CB25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B78"/>
    <w:multiLevelType w:val="hybridMultilevel"/>
    <w:tmpl w:val="F19ED2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9"/>
  </w:num>
  <w:num w:numId="19">
    <w:abstractNumId w:val="11"/>
  </w:num>
  <w:num w:numId="20">
    <w:abstractNumId w:val="24"/>
  </w:num>
  <w:num w:numId="21">
    <w:abstractNumId w:val="14"/>
  </w:num>
  <w:num w:numId="22">
    <w:abstractNumId w:val="20"/>
  </w:num>
  <w:num w:numId="23">
    <w:abstractNumId w:val="12"/>
  </w:num>
  <w:num w:numId="24">
    <w:abstractNumId w:val="18"/>
  </w:num>
  <w:num w:numId="25">
    <w:abstractNumId w:val="10"/>
  </w:num>
  <w:num w:numId="26">
    <w:abstractNumId w:val="22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1D"/>
    <w:rsid w:val="000018D1"/>
    <w:rsid w:val="0000328D"/>
    <w:rsid w:val="000165E4"/>
    <w:rsid w:val="0003392F"/>
    <w:rsid w:val="00046198"/>
    <w:rsid w:val="00047A17"/>
    <w:rsid w:val="0006023C"/>
    <w:rsid w:val="0006281D"/>
    <w:rsid w:val="00064DEF"/>
    <w:rsid w:val="00067060"/>
    <w:rsid w:val="00067821"/>
    <w:rsid w:val="000878E3"/>
    <w:rsid w:val="00096F96"/>
    <w:rsid w:val="000B32A2"/>
    <w:rsid w:val="000C45D7"/>
    <w:rsid w:val="000C6F59"/>
    <w:rsid w:val="00115F4F"/>
    <w:rsid w:val="0012552A"/>
    <w:rsid w:val="00140D1F"/>
    <w:rsid w:val="001411FD"/>
    <w:rsid w:val="00151A47"/>
    <w:rsid w:val="00153234"/>
    <w:rsid w:val="00155D51"/>
    <w:rsid w:val="0016613D"/>
    <w:rsid w:val="0017544C"/>
    <w:rsid w:val="00184681"/>
    <w:rsid w:val="0019185D"/>
    <w:rsid w:val="001A7BDA"/>
    <w:rsid w:val="001C3EA2"/>
    <w:rsid w:val="001F6224"/>
    <w:rsid w:val="0020721C"/>
    <w:rsid w:val="00207F22"/>
    <w:rsid w:val="00222FA3"/>
    <w:rsid w:val="00223E9A"/>
    <w:rsid w:val="00242D2E"/>
    <w:rsid w:val="00252E5E"/>
    <w:rsid w:val="00271A4E"/>
    <w:rsid w:val="0028352A"/>
    <w:rsid w:val="00293A58"/>
    <w:rsid w:val="002B024F"/>
    <w:rsid w:val="002B1EB9"/>
    <w:rsid w:val="002B3192"/>
    <w:rsid w:val="002C0F1D"/>
    <w:rsid w:val="002F3C79"/>
    <w:rsid w:val="00303FA7"/>
    <w:rsid w:val="003178F8"/>
    <w:rsid w:val="00320177"/>
    <w:rsid w:val="00320449"/>
    <w:rsid w:val="00334F16"/>
    <w:rsid w:val="003406C8"/>
    <w:rsid w:val="0037198A"/>
    <w:rsid w:val="00386864"/>
    <w:rsid w:val="003A23C0"/>
    <w:rsid w:val="003D5D11"/>
    <w:rsid w:val="003D62FE"/>
    <w:rsid w:val="003D66F9"/>
    <w:rsid w:val="003F0243"/>
    <w:rsid w:val="003F235D"/>
    <w:rsid w:val="00435524"/>
    <w:rsid w:val="00436FC5"/>
    <w:rsid w:val="0044342E"/>
    <w:rsid w:val="00452D0A"/>
    <w:rsid w:val="004629EA"/>
    <w:rsid w:val="00464DDC"/>
    <w:rsid w:val="00472639"/>
    <w:rsid w:val="00495BA6"/>
    <w:rsid w:val="004A2752"/>
    <w:rsid w:val="004F60AB"/>
    <w:rsid w:val="00513E2E"/>
    <w:rsid w:val="00515676"/>
    <w:rsid w:val="005220F3"/>
    <w:rsid w:val="00524499"/>
    <w:rsid w:val="00526E82"/>
    <w:rsid w:val="00532864"/>
    <w:rsid w:val="00533FD5"/>
    <w:rsid w:val="00534850"/>
    <w:rsid w:val="00535A55"/>
    <w:rsid w:val="00541CFE"/>
    <w:rsid w:val="00554C1B"/>
    <w:rsid w:val="0055709C"/>
    <w:rsid w:val="00580A0B"/>
    <w:rsid w:val="005902E9"/>
    <w:rsid w:val="0059260B"/>
    <w:rsid w:val="00592B96"/>
    <w:rsid w:val="005A7E56"/>
    <w:rsid w:val="005C4B49"/>
    <w:rsid w:val="005C5F1C"/>
    <w:rsid w:val="005D2964"/>
    <w:rsid w:val="00602BA0"/>
    <w:rsid w:val="00602D0E"/>
    <w:rsid w:val="00603F78"/>
    <w:rsid w:val="006101A9"/>
    <w:rsid w:val="0061214B"/>
    <w:rsid w:val="006230E7"/>
    <w:rsid w:val="00637C5B"/>
    <w:rsid w:val="006461F8"/>
    <w:rsid w:val="006552CD"/>
    <w:rsid w:val="0065571C"/>
    <w:rsid w:val="00660091"/>
    <w:rsid w:val="006601E6"/>
    <w:rsid w:val="006862FE"/>
    <w:rsid w:val="006930C7"/>
    <w:rsid w:val="006C5DE4"/>
    <w:rsid w:val="006D02B0"/>
    <w:rsid w:val="006F2F59"/>
    <w:rsid w:val="007004CA"/>
    <w:rsid w:val="00704698"/>
    <w:rsid w:val="007145C3"/>
    <w:rsid w:val="00741C1F"/>
    <w:rsid w:val="00762948"/>
    <w:rsid w:val="00763AC3"/>
    <w:rsid w:val="00764EFA"/>
    <w:rsid w:val="00766EE2"/>
    <w:rsid w:val="007961D6"/>
    <w:rsid w:val="0079756C"/>
    <w:rsid w:val="007A147F"/>
    <w:rsid w:val="007B0DCD"/>
    <w:rsid w:val="007B186C"/>
    <w:rsid w:val="007B53BF"/>
    <w:rsid w:val="007B5D13"/>
    <w:rsid w:val="007C4D45"/>
    <w:rsid w:val="007C71A9"/>
    <w:rsid w:val="00820F22"/>
    <w:rsid w:val="00821344"/>
    <w:rsid w:val="00822C80"/>
    <w:rsid w:val="00823032"/>
    <w:rsid w:val="00830A13"/>
    <w:rsid w:val="008439AF"/>
    <w:rsid w:val="0086445A"/>
    <w:rsid w:val="00874D1B"/>
    <w:rsid w:val="008812BC"/>
    <w:rsid w:val="00881F26"/>
    <w:rsid w:val="0088232C"/>
    <w:rsid w:val="00895460"/>
    <w:rsid w:val="008A50F6"/>
    <w:rsid w:val="008A68FB"/>
    <w:rsid w:val="008B2D0B"/>
    <w:rsid w:val="008C4809"/>
    <w:rsid w:val="008D574D"/>
    <w:rsid w:val="008E45A1"/>
    <w:rsid w:val="008E7206"/>
    <w:rsid w:val="00902631"/>
    <w:rsid w:val="00911BD6"/>
    <w:rsid w:val="00913EF0"/>
    <w:rsid w:val="009206CB"/>
    <w:rsid w:val="00927E5A"/>
    <w:rsid w:val="0093135D"/>
    <w:rsid w:val="00943A70"/>
    <w:rsid w:val="00950E08"/>
    <w:rsid w:val="009545CC"/>
    <w:rsid w:val="00980BE5"/>
    <w:rsid w:val="00981A9C"/>
    <w:rsid w:val="0098365A"/>
    <w:rsid w:val="00983EC5"/>
    <w:rsid w:val="00984701"/>
    <w:rsid w:val="009A28D6"/>
    <w:rsid w:val="009A2B8D"/>
    <w:rsid w:val="009A2CB1"/>
    <w:rsid w:val="009C246F"/>
    <w:rsid w:val="009D2392"/>
    <w:rsid w:val="009D42ED"/>
    <w:rsid w:val="009D5F47"/>
    <w:rsid w:val="009D6A98"/>
    <w:rsid w:val="009E10FA"/>
    <w:rsid w:val="009E111B"/>
    <w:rsid w:val="009E454E"/>
    <w:rsid w:val="009F0792"/>
    <w:rsid w:val="009F292C"/>
    <w:rsid w:val="009F7AA7"/>
    <w:rsid w:val="00A07F6C"/>
    <w:rsid w:val="00A34900"/>
    <w:rsid w:val="00A573E3"/>
    <w:rsid w:val="00A65374"/>
    <w:rsid w:val="00A656B9"/>
    <w:rsid w:val="00A743FA"/>
    <w:rsid w:val="00A92DD3"/>
    <w:rsid w:val="00A93E19"/>
    <w:rsid w:val="00AA27D6"/>
    <w:rsid w:val="00AA3BEA"/>
    <w:rsid w:val="00AA69E5"/>
    <w:rsid w:val="00AB1DE3"/>
    <w:rsid w:val="00AB6343"/>
    <w:rsid w:val="00AD2016"/>
    <w:rsid w:val="00B1540D"/>
    <w:rsid w:val="00B25D92"/>
    <w:rsid w:val="00B261B4"/>
    <w:rsid w:val="00B5264A"/>
    <w:rsid w:val="00B6548D"/>
    <w:rsid w:val="00B813CB"/>
    <w:rsid w:val="00B83E53"/>
    <w:rsid w:val="00BA0FA2"/>
    <w:rsid w:val="00BA3428"/>
    <w:rsid w:val="00BA5500"/>
    <w:rsid w:val="00BB7627"/>
    <w:rsid w:val="00BC5D06"/>
    <w:rsid w:val="00BD05E4"/>
    <w:rsid w:val="00BD281D"/>
    <w:rsid w:val="00BD637B"/>
    <w:rsid w:val="00BE0340"/>
    <w:rsid w:val="00BE08E7"/>
    <w:rsid w:val="00BE65E7"/>
    <w:rsid w:val="00C31DE4"/>
    <w:rsid w:val="00C4289A"/>
    <w:rsid w:val="00C57AE3"/>
    <w:rsid w:val="00C600AF"/>
    <w:rsid w:val="00C81800"/>
    <w:rsid w:val="00CA09D5"/>
    <w:rsid w:val="00CA20FF"/>
    <w:rsid w:val="00CA7354"/>
    <w:rsid w:val="00CD0794"/>
    <w:rsid w:val="00CD63A7"/>
    <w:rsid w:val="00D06E33"/>
    <w:rsid w:val="00D124B6"/>
    <w:rsid w:val="00D12D57"/>
    <w:rsid w:val="00D16C5F"/>
    <w:rsid w:val="00D23579"/>
    <w:rsid w:val="00D275E9"/>
    <w:rsid w:val="00D338C3"/>
    <w:rsid w:val="00D345D6"/>
    <w:rsid w:val="00D35D9A"/>
    <w:rsid w:val="00D36D00"/>
    <w:rsid w:val="00D50BD0"/>
    <w:rsid w:val="00D86E0C"/>
    <w:rsid w:val="00D9646B"/>
    <w:rsid w:val="00DC17A5"/>
    <w:rsid w:val="00DD0151"/>
    <w:rsid w:val="00E06725"/>
    <w:rsid w:val="00E122BB"/>
    <w:rsid w:val="00E12EB8"/>
    <w:rsid w:val="00E14465"/>
    <w:rsid w:val="00E1638A"/>
    <w:rsid w:val="00E42444"/>
    <w:rsid w:val="00E517D4"/>
    <w:rsid w:val="00E82E43"/>
    <w:rsid w:val="00EA381E"/>
    <w:rsid w:val="00EB09F7"/>
    <w:rsid w:val="00EC1876"/>
    <w:rsid w:val="00ED103E"/>
    <w:rsid w:val="00EE37B4"/>
    <w:rsid w:val="00EF0E0C"/>
    <w:rsid w:val="00EF323D"/>
    <w:rsid w:val="00EF5582"/>
    <w:rsid w:val="00F2082A"/>
    <w:rsid w:val="00F22643"/>
    <w:rsid w:val="00F43051"/>
    <w:rsid w:val="00F43081"/>
    <w:rsid w:val="00F47734"/>
    <w:rsid w:val="00F54794"/>
    <w:rsid w:val="00F64AED"/>
    <w:rsid w:val="00F67B2B"/>
    <w:rsid w:val="00F70CF2"/>
    <w:rsid w:val="00F821DE"/>
    <w:rsid w:val="00F929A9"/>
    <w:rsid w:val="00FB02DF"/>
    <w:rsid w:val="00FD52A9"/>
    <w:rsid w:val="00FD7BF5"/>
    <w:rsid w:val="00FE460D"/>
    <w:rsid w:val="00FE66AF"/>
    <w:rsid w:val="00FE7508"/>
    <w:rsid w:val="00FF355B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714518-ABD2-450E-A234-C5C7A5A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8E7"/>
  </w:style>
  <w:style w:type="paragraph" w:styleId="berschrift1">
    <w:name w:val="heading 1"/>
    <w:basedOn w:val="Standard"/>
    <w:next w:val="Standard"/>
    <w:link w:val="berschrift1Zchn"/>
    <w:uiPriority w:val="9"/>
    <w:qFormat/>
    <w:rsid w:val="00BE08E7"/>
    <w:pPr>
      <w:keepNext/>
      <w:keepLines/>
      <w:outlineLvl w:val="0"/>
    </w:pPr>
    <w:rPr>
      <w:rFonts w:eastAsiaTheme="majorEastAsia" w:cstheme="majorBidi"/>
      <w:b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352A"/>
    <w:pPr>
      <w:keepNext/>
      <w:keepLines/>
      <w:numPr>
        <w:numId w:val="26"/>
      </w:numPr>
      <w:spacing w:after="120"/>
      <w:ind w:left="284" w:hanging="284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E08E7"/>
    <w:rPr>
      <w:rFonts w:eastAsiaTheme="majorEastAsia" w:cstheme="majorBidi"/>
      <w:b/>
      <w:kern w:val="32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352A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1A7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B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B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BD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02BA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erranimo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0647DD-45D5-480C-874D-B5DF41DC9B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ab921c-b2e6-41ea-85e8-0edfcdfc0b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ED4E4ED-E33E-4A4E-BF84-E8614C8B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Frey Lydia BD-AFU-BS-LW</cp:lastModifiedBy>
  <cp:revision>54</cp:revision>
  <cp:lastPrinted>2015-05-26T15:22:00Z</cp:lastPrinted>
  <dcterms:created xsi:type="dcterms:W3CDTF">2019-12-27T17:04:00Z</dcterms:created>
  <dcterms:modified xsi:type="dcterms:W3CDTF">2021-09-06T09:18:00Z</dcterms:modified>
</cp:coreProperties>
</file>